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E" w:rsidRDefault="00BF2BC2" w:rsidP="00447B2E">
      <w:pPr>
        <w:ind w:hanging="15"/>
        <w:jc w:val="center"/>
        <w:rPr>
          <w:b/>
          <w:sz w:val="28"/>
          <w:szCs w:val="28"/>
        </w:rPr>
      </w:pPr>
      <w:bookmarkStart w:id="0" w:name="OLE_LINK9"/>
      <w:bookmarkStart w:id="1" w:name="OLE_LINK10"/>
      <w:bookmarkStart w:id="2" w:name="OLE_LINK2"/>
      <w:bookmarkStart w:id="3" w:name="OLE_LINK3"/>
      <w:r>
        <w:rPr>
          <w:b/>
          <w:sz w:val="28"/>
          <w:szCs w:val="28"/>
        </w:rPr>
        <w:t>Ministru kabineta noteikumu projekta</w:t>
      </w:r>
      <w:bookmarkStart w:id="4" w:name="OLE_LINK1"/>
      <w:r w:rsidR="00E34B31">
        <w:rPr>
          <w:b/>
          <w:sz w:val="28"/>
          <w:szCs w:val="28"/>
        </w:rPr>
        <w:t xml:space="preserve"> </w:t>
      </w:r>
      <w:r w:rsidR="00DC6941">
        <w:rPr>
          <w:b/>
          <w:sz w:val="28"/>
          <w:szCs w:val="28"/>
        </w:rPr>
        <w:t>„</w:t>
      </w:r>
      <w:bookmarkEnd w:id="4"/>
      <w:r w:rsidR="00E34B31">
        <w:rPr>
          <w:b/>
          <w:sz w:val="28"/>
          <w:szCs w:val="28"/>
        </w:rPr>
        <w:t>Jaunatnes starptautisko</w:t>
      </w:r>
      <w:r w:rsidR="0061318E">
        <w:rPr>
          <w:b/>
          <w:sz w:val="28"/>
          <w:szCs w:val="28"/>
        </w:rPr>
        <w:t xml:space="preserve"> p</w:t>
      </w:r>
      <w:r w:rsidR="00E34B31">
        <w:rPr>
          <w:b/>
          <w:sz w:val="28"/>
          <w:szCs w:val="28"/>
        </w:rPr>
        <w:t>rogrammu</w:t>
      </w:r>
      <w:r w:rsidR="0061318E">
        <w:rPr>
          <w:b/>
          <w:sz w:val="28"/>
          <w:szCs w:val="28"/>
        </w:rPr>
        <w:t xml:space="preserve"> </w:t>
      </w:r>
      <w:r w:rsidR="00E34B31">
        <w:rPr>
          <w:b/>
          <w:sz w:val="28"/>
          <w:szCs w:val="28"/>
        </w:rPr>
        <w:t>aģentūra nolikums</w:t>
      </w:r>
      <w:r w:rsidR="00DC6941">
        <w:rPr>
          <w:b/>
          <w:sz w:val="28"/>
          <w:szCs w:val="28"/>
        </w:rPr>
        <w:t>”</w:t>
      </w:r>
      <w:bookmarkEnd w:id="0"/>
      <w:bookmarkEnd w:id="1"/>
      <w:r w:rsidR="0061318E">
        <w:rPr>
          <w:b/>
          <w:sz w:val="28"/>
          <w:szCs w:val="28"/>
        </w:rPr>
        <w:t xml:space="preserve"> </w:t>
      </w:r>
      <w:r>
        <w:rPr>
          <w:b/>
          <w:sz w:val="28"/>
          <w:szCs w:val="28"/>
        </w:rPr>
        <w:t>sākotnējās ietekmes</w:t>
      </w:r>
    </w:p>
    <w:p w:rsidR="00BF2BC2" w:rsidRPr="00447B2E" w:rsidRDefault="00BF2BC2" w:rsidP="00447B2E">
      <w:pPr>
        <w:ind w:hanging="15"/>
        <w:jc w:val="center"/>
        <w:rPr>
          <w:iCs/>
          <w:color w:val="000000"/>
          <w:sz w:val="28"/>
          <w:szCs w:val="28"/>
        </w:rPr>
      </w:pPr>
      <w:r>
        <w:rPr>
          <w:b/>
          <w:sz w:val="28"/>
          <w:szCs w:val="28"/>
        </w:rPr>
        <w:t>novērtējuma ziņojums (anotācija)</w:t>
      </w:r>
    </w:p>
    <w:bookmarkEnd w:id="2"/>
    <w:bookmarkEnd w:id="3"/>
    <w:p w:rsidR="00BF2BC2" w:rsidRPr="00807C39" w:rsidRDefault="00BF2BC2">
      <w:pPr>
        <w:jc w:val="center"/>
        <w:rPr>
          <w:b/>
          <w:sz w:val="16"/>
          <w:szCs w:val="16"/>
        </w:rPr>
      </w:pPr>
    </w:p>
    <w:tbl>
      <w:tblPr>
        <w:tblW w:w="9317" w:type="dxa"/>
        <w:tblInd w:w="-15" w:type="dxa"/>
        <w:tblLayout w:type="fixed"/>
        <w:tblLook w:val="0000"/>
      </w:tblPr>
      <w:tblGrid>
        <w:gridCol w:w="426"/>
        <w:gridCol w:w="2082"/>
        <w:gridCol w:w="6809"/>
      </w:tblGrid>
      <w:tr w:rsidR="00BF2BC2" w:rsidTr="00F21F61">
        <w:tc>
          <w:tcPr>
            <w:tcW w:w="9317"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 Tiesību akta projekta izstrādes nepieciešamība</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bCs/>
                <w:sz w:val="28"/>
                <w:szCs w:val="28"/>
              </w:rPr>
            </w:pPr>
            <w:r>
              <w:rPr>
                <w:sz w:val="28"/>
                <w:szCs w:val="28"/>
              </w:rPr>
              <w:t>Pamatojums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34B31" w:rsidRPr="00E34B31" w:rsidRDefault="00E34B31" w:rsidP="00E34B31">
            <w:pPr>
              <w:suppressAutoHyphens w:val="0"/>
              <w:ind w:firstLine="567"/>
              <w:jc w:val="both"/>
              <w:rPr>
                <w:sz w:val="28"/>
                <w:szCs w:val="28"/>
                <w:lang w:eastAsia="lv-LV"/>
              </w:rPr>
            </w:pPr>
            <w:r w:rsidRPr="00E34B31">
              <w:rPr>
                <w:sz w:val="28"/>
                <w:szCs w:val="28"/>
                <w:lang w:eastAsia="lv-LV"/>
              </w:rPr>
              <w:t xml:space="preserve">Publisko aģentūru likuma pārejas noteikumu 2.punkts. </w:t>
            </w:r>
          </w:p>
          <w:p w:rsidR="00E34B31" w:rsidRDefault="00E34B31" w:rsidP="00856E0D">
            <w:pPr>
              <w:suppressAutoHyphens w:val="0"/>
              <w:ind w:firstLine="567"/>
              <w:jc w:val="both"/>
              <w:rPr>
                <w:sz w:val="28"/>
                <w:szCs w:val="28"/>
                <w:lang w:eastAsia="lv-LV"/>
              </w:rPr>
            </w:pPr>
            <w:r w:rsidRPr="00E34B31">
              <w:rPr>
                <w:sz w:val="28"/>
                <w:szCs w:val="28"/>
                <w:lang w:eastAsia="lv-LV"/>
              </w:rPr>
              <w:t>Valsts pārvaldes iekārtas likuma 16.panta pirmā daļa.</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rStyle w:val="Strong"/>
                <w:b w:val="0"/>
                <w:bCs w:val="0"/>
                <w:sz w:val="28"/>
                <w:szCs w:val="28"/>
              </w:rPr>
            </w:pPr>
            <w:r>
              <w:rPr>
                <w:sz w:val="28"/>
                <w:szCs w:val="28"/>
              </w:rPr>
              <w:t>Pašreizējā situācija un problēmas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F54FD" w:rsidRDefault="003F54FD" w:rsidP="00E34B31">
            <w:pPr>
              <w:suppressAutoHyphens w:val="0"/>
              <w:ind w:firstLine="567"/>
              <w:jc w:val="both"/>
              <w:rPr>
                <w:rFonts w:eastAsia="Calibri"/>
                <w:sz w:val="28"/>
                <w:szCs w:val="28"/>
                <w:lang w:eastAsia="en-US"/>
              </w:rPr>
            </w:pPr>
            <w:r w:rsidRPr="003F54FD">
              <w:rPr>
                <w:sz w:val="28"/>
                <w:szCs w:val="28"/>
                <w:lang w:eastAsia="lv-LV"/>
              </w:rPr>
              <w:t>Jaunatnes s</w:t>
            </w:r>
            <w:r w:rsidR="00B17BE2">
              <w:rPr>
                <w:sz w:val="28"/>
                <w:szCs w:val="28"/>
                <w:lang w:eastAsia="lv-LV"/>
              </w:rPr>
              <w:t>tarptautisko programmu aģentūra</w:t>
            </w:r>
            <w:r w:rsidRPr="003F54FD">
              <w:rPr>
                <w:sz w:val="28"/>
                <w:szCs w:val="28"/>
                <w:lang w:eastAsia="lv-LV"/>
              </w:rPr>
              <w:t xml:space="preserve"> (turpmāk – aģentūra) </w:t>
            </w:r>
            <w:r w:rsidRPr="003F54FD">
              <w:rPr>
                <w:rFonts w:eastAsia="Calibri"/>
                <w:sz w:val="28"/>
                <w:szCs w:val="28"/>
                <w:lang w:eastAsia="en-US"/>
              </w:rPr>
              <w:t xml:space="preserve">jaunatnes politikas </w:t>
            </w:r>
            <w:r w:rsidR="00290490">
              <w:rPr>
                <w:rFonts w:eastAsia="Calibri"/>
                <w:sz w:val="28"/>
                <w:szCs w:val="28"/>
                <w:lang w:eastAsia="en-US"/>
              </w:rPr>
              <w:t xml:space="preserve">un jaunatnes un neformālās izglītības starptautiskās sadarbības </w:t>
            </w:r>
            <w:r w:rsidRPr="003F54FD">
              <w:rPr>
                <w:rFonts w:eastAsia="Calibri"/>
                <w:sz w:val="28"/>
                <w:szCs w:val="28"/>
                <w:lang w:eastAsia="en-US"/>
              </w:rPr>
              <w:t>jomā administrē vairākas Eiropas Savienības programmas</w:t>
            </w:r>
            <w:r w:rsidR="00290490">
              <w:rPr>
                <w:rFonts w:eastAsia="Calibri"/>
                <w:sz w:val="28"/>
                <w:szCs w:val="28"/>
                <w:lang w:eastAsia="en-US"/>
              </w:rPr>
              <w:t xml:space="preserve"> un projektus</w:t>
            </w:r>
            <w:r w:rsidRPr="003F54FD">
              <w:rPr>
                <w:rFonts w:eastAsia="Calibri"/>
                <w:sz w:val="28"/>
                <w:szCs w:val="28"/>
                <w:lang w:eastAsia="en-US"/>
              </w:rPr>
              <w:t xml:space="preserve"> („Jaunatne darbībā”, „eTwinning”, Eurodesk, u.c.), Annas Lindes fondu, Latvijas un Šveices sadarbības programm</w:t>
            </w:r>
            <w:r w:rsidR="00374764">
              <w:rPr>
                <w:rFonts w:eastAsia="Calibri"/>
                <w:sz w:val="28"/>
                <w:szCs w:val="28"/>
                <w:lang w:eastAsia="en-US"/>
              </w:rPr>
              <w:t>as projektu</w:t>
            </w:r>
            <w:r w:rsidRPr="003F54FD">
              <w:rPr>
                <w:rFonts w:eastAsia="Calibri"/>
                <w:sz w:val="28"/>
                <w:szCs w:val="28"/>
                <w:lang w:eastAsia="en-US"/>
              </w:rPr>
              <w:t xml:space="preserve"> „Atbalsts jaunatnes iniciatīvu attīstībai attālos vai mazattīstītos reģionos” (turpmāk – Latvijas – Šveices sadarbības projekts).</w:t>
            </w:r>
          </w:p>
          <w:p w:rsidR="00E34B31" w:rsidRPr="00E34B31" w:rsidRDefault="00E34B31" w:rsidP="00E34B31">
            <w:pPr>
              <w:suppressAutoHyphens w:val="0"/>
              <w:ind w:firstLine="567"/>
              <w:jc w:val="both"/>
              <w:rPr>
                <w:iCs/>
                <w:sz w:val="28"/>
                <w:szCs w:val="28"/>
                <w:lang w:eastAsia="lv-LV"/>
              </w:rPr>
            </w:pPr>
            <w:r w:rsidRPr="00E34B31">
              <w:rPr>
                <w:iCs/>
                <w:sz w:val="28"/>
                <w:szCs w:val="28"/>
                <w:lang w:eastAsia="lv-LV"/>
              </w:rPr>
              <w:t xml:space="preserve">2010.gada 1.janvārī stājās spēkā jauns Publisko aģentūru likums, kura pārejas noteikumu 1.punktā noteikts, ka spēku zaudē iepriekš spēkā esošais Publisko aģentūru likums.  </w:t>
            </w:r>
          </w:p>
          <w:p w:rsidR="00E34B31" w:rsidRPr="00E34B31" w:rsidRDefault="00E34B31" w:rsidP="00E34B31">
            <w:pPr>
              <w:suppressAutoHyphens w:val="0"/>
              <w:ind w:firstLine="567"/>
              <w:jc w:val="both"/>
              <w:rPr>
                <w:sz w:val="28"/>
                <w:szCs w:val="28"/>
                <w:lang w:eastAsia="lv-LV"/>
              </w:rPr>
            </w:pPr>
            <w:r w:rsidRPr="00E34B31">
              <w:rPr>
                <w:sz w:val="28"/>
                <w:szCs w:val="28"/>
                <w:lang w:eastAsia="lv-LV"/>
              </w:rPr>
              <w:t xml:space="preserve">Publisko aģentūru likuma pārejas noteikumu 2.punkts paredz, ka ministrijas izvērtē citu valsts aģentūru darbības atbilstību šā likuma prasībām, un Ministru kabinets līdz 2013.gada 1.janvārim pieņem lēmumu par attiecīgās aģentūras darbības turpināšanu, aģentūras likvidēšanu vai reorganizēšanu, ievērojot Valsts pārvaldes iekārtas likuma 15.pantā noteiktās prasības. </w:t>
            </w:r>
          </w:p>
          <w:p w:rsidR="00E34B31" w:rsidRPr="00E34B31" w:rsidRDefault="00E34B31" w:rsidP="00E34B31">
            <w:pPr>
              <w:suppressAutoHyphens w:val="0"/>
              <w:ind w:firstLine="567"/>
              <w:jc w:val="both"/>
              <w:rPr>
                <w:sz w:val="28"/>
                <w:szCs w:val="28"/>
                <w:lang w:eastAsia="lv-LV"/>
              </w:rPr>
            </w:pPr>
            <w:r w:rsidRPr="00E34B31">
              <w:rPr>
                <w:sz w:val="28"/>
                <w:szCs w:val="28"/>
                <w:lang w:eastAsia="lv-LV"/>
              </w:rPr>
              <w:t xml:space="preserve">Ņemot vērā iepriekš minēto, ir nepieciešams veikt </w:t>
            </w:r>
            <w:r w:rsidR="00856E0D">
              <w:rPr>
                <w:sz w:val="28"/>
                <w:szCs w:val="28"/>
                <w:lang w:eastAsia="lv-LV"/>
              </w:rPr>
              <w:t xml:space="preserve"> aģentūras</w:t>
            </w:r>
            <w:r w:rsidRPr="00E34B31">
              <w:rPr>
                <w:sz w:val="28"/>
                <w:szCs w:val="28"/>
                <w:lang w:eastAsia="lv-LV"/>
              </w:rPr>
              <w:t xml:space="preserve"> darbības izvērtējumu un apstiprināt jaunu nolikumu, jo pašreiz spēkā esošie Ministru kabineta 2004.gada 13.jūlija noteikum</w:t>
            </w:r>
            <w:r w:rsidR="00856E0D">
              <w:rPr>
                <w:sz w:val="28"/>
                <w:szCs w:val="28"/>
                <w:lang w:eastAsia="lv-LV"/>
              </w:rPr>
              <w:t>i</w:t>
            </w:r>
            <w:r w:rsidRPr="00E34B31">
              <w:rPr>
                <w:sz w:val="28"/>
                <w:szCs w:val="28"/>
                <w:lang w:eastAsia="lv-LV"/>
              </w:rPr>
              <w:t xml:space="preserve"> Nr.592 „Valsts aģentūras „Jaunatnes starptautisko programmu aģentūra” nolikums” (Latvijas Vēstnesis, 2004, 112.nr.) ir izdoti saskaņā ar spēku zaudējušā Publisko aģentūru likuma 8.panta trešo daļu un, atbilstoši jaunā Publisko aģentūra likuma pārejas noteikumu 5.punktam, ir piemērojami ne ilgāk kā līdz 2013.gada 1.janvārim.</w:t>
            </w:r>
          </w:p>
          <w:p w:rsidR="00E34B31" w:rsidRPr="00E34B31" w:rsidRDefault="00807C39" w:rsidP="00E34B31">
            <w:pPr>
              <w:suppressAutoHyphens w:val="0"/>
              <w:ind w:firstLine="567"/>
              <w:jc w:val="both"/>
              <w:rPr>
                <w:sz w:val="28"/>
                <w:szCs w:val="28"/>
                <w:lang w:eastAsia="lv-LV"/>
              </w:rPr>
            </w:pPr>
            <w:r w:rsidRPr="00807C39">
              <w:rPr>
                <w:sz w:val="28"/>
                <w:szCs w:val="28"/>
                <w:lang w:eastAsia="lv-LV"/>
              </w:rPr>
              <w:t>2009.</w:t>
            </w:r>
            <w:r>
              <w:rPr>
                <w:sz w:val="28"/>
                <w:szCs w:val="28"/>
                <w:lang w:eastAsia="lv-LV"/>
              </w:rPr>
              <w:t>gada 1.decembra</w:t>
            </w:r>
            <w:r w:rsidRPr="00807C39">
              <w:rPr>
                <w:sz w:val="28"/>
                <w:szCs w:val="28"/>
                <w:lang w:eastAsia="lv-LV"/>
              </w:rPr>
              <w:t xml:space="preserve"> likum</w:t>
            </w:r>
            <w:r>
              <w:rPr>
                <w:sz w:val="28"/>
                <w:szCs w:val="28"/>
                <w:lang w:eastAsia="lv-LV"/>
              </w:rPr>
              <w:t>a</w:t>
            </w:r>
            <w:r w:rsidRPr="00807C39">
              <w:rPr>
                <w:sz w:val="28"/>
                <w:szCs w:val="28"/>
                <w:lang w:eastAsia="lv-LV"/>
              </w:rPr>
              <w:t xml:space="preserve"> </w:t>
            </w:r>
            <w:r>
              <w:rPr>
                <w:sz w:val="28"/>
                <w:szCs w:val="28"/>
                <w:lang w:eastAsia="lv-LV"/>
              </w:rPr>
              <w:t>„</w:t>
            </w:r>
            <w:r w:rsidRPr="00807C39">
              <w:rPr>
                <w:sz w:val="28"/>
                <w:szCs w:val="28"/>
                <w:lang w:eastAsia="lv-LV"/>
              </w:rPr>
              <w:t>Publisko aģentūru likums</w:t>
            </w:r>
            <w:r>
              <w:rPr>
                <w:sz w:val="28"/>
                <w:szCs w:val="28"/>
                <w:lang w:eastAsia="lv-LV"/>
              </w:rPr>
              <w:t>”</w:t>
            </w:r>
            <w:r w:rsidRPr="00807C39">
              <w:rPr>
                <w:sz w:val="28"/>
                <w:szCs w:val="28"/>
                <w:lang w:eastAsia="lv-LV"/>
              </w:rPr>
              <w:t xml:space="preserve"> ("LV", 199 (4185), 18.12.2009.)</w:t>
            </w:r>
            <w:r w:rsidR="00E34B31" w:rsidRPr="00E34B31">
              <w:rPr>
                <w:sz w:val="28"/>
                <w:szCs w:val="28"/>
                <w:lang w:eastAsia="lv-LV"/>
              </w:rPr>
              <w:t xml:space="preserve"> un tā pārejas noteikumu mērķis ir valsts aģentūru statusu saglabāt tikai tām aģentūrām, kuras darbojas uz saimnieciskā aprēķina principiem (</w:t>
            </w:r>
            <w:r w:rsidR="00E34B31" w:rsidRPr="00E34B31">
              <w:rPr>
                <w:i/>
                <w:sz w:val="28"/>
                <w:szCs w:val="28"/>
                <w:lang w:eastAsia="lv-LV"/>
              </w:rPr>
              <w:t>sk.likumprojekta „Publisko aģentūru likums” anotācijas I sadaļas 2.punkts</w:t>
            </w:r>
            <w:r w:rsidR="00E34B31" w:rsidRPr="00E34B31">
              <w:rPr>
                <w:sz w:val="28"/>
                <w:szCs w:val="28"/>
                <w:lang w:eastAsia="lv-LV"/>
              </w:rPr>
              <w:t xml:space="preserve">). </w:t>
            </w:r>
          </w:p>
          <w:p w:rsidR="00E34B31" w:rsidRPr="00E34B31" w:rsidRDefault="00E34B31" w:rsidP="00E34B31">
            <w:pPr>
              <w:suppressAutoHyphens w:val="0"/>
              <w:ind w:firstLine="567"/>
              <w:jc w:val="both"/>
              <w:rPr>
                <w:sz w:val="28"/>
                <w:szCs w:val="28"/>
                <w:lang w:eastAsia="lv-LV"/>
              </w:rPr>
            </w:pPr>
            <w:r w:rsidRPr="00E34B31">
              <w:rPr>
                <w:sz w:val="28"/>
                <w:szCs w:val="28"/>
                <w:lang w:eastAsia="lv-LV"/>
              </w:rPr>
              <w:t xml:space="preserve">Atbilstoši Publisko aģentūru likumam ir izšķiramas </w:t>
            </w:r>
            <w:r w:rsidRPr="00E34B31">
              <w:rPr>
                <w:sz w:val="28"/>
                <w:szCs w:val="28"/>
                <w:lang w:eastAsia="lv-LV"/>
              </w:rPr>
              <w:lastRenderedPageBreak/>
              <w:t>divas būtiskas aģentūras pazīmes:</w:t>
            </w:r>
          </w:p>
          <w:p w:rsidR="00E34B31" w:rsidRPr="00E34B31" w:rsidRDefault="00E34B31" w:rsidP="00E6240C">
            <w:pPr>
              <w:suppressAutoHyphens w:val="0"/>
              <w:ind w:firstLine="567"/>
              <w:jc w:val="both"/>
              <w:rPr>
                <w:sz w:val="28"/>
                <w:szCs w:val="28"/>
                <w:lang w:eastAsia="lv-LV"/>
              </w:rPr>
            </w:pPr>
            <w:r w:rsidRPr="00E34B31">
              <w:rPr>
                <w:sz w:val="28"/>
                <w:szCs w:val="28"/>
                <w:lang w:eastAsia="lv-LV"/>
              </w:rPr>
              <w:t>1) aģentūrai ir noteikta kompetence publisko maksas pakalpojumu sniegšanas jomā (likuma 4.panta pirmā daļa);</w:t>
            </w:r>
          </w:p>
          <w:p w:rsidR="00E34B31" w:rsidRPr="00E34B31" w:rsidRDefault="00E34B31" w:rsidP="00E6240C">
            <w:pPr>
              <w:suppressAutoHyphens w:val="0"/>
              <w:ind w:firstLine="567"/>
              <w:jc w:val="both"/>
              <w:rPr>
                <w:sz w:val="28"/>
                <w:szCs w:val="28"/>
                <w:lang w:eastAsia="lv-LV"/>
              </w:rPr>
            </w:pPr>
            <w:r w:rsidRPr="00E34B31">
              <w:rPr>
                <w:sz w:val="28"/>
                <w:szCs w:val="28"/>
                <w:lang w:eastAsia="lv-LV"/>
              </w:rPr>
              <w:t>2) aģentūras budžetu galvenokārt veido tās ieņēmumi par sniegtajiem maksas pakalpojumiem, citi pašu ieņēmumi, dāvinājumi</w:t>
            </w:r>
            <w:r>
              <w:rPr>
                <w:sz w:val="28"/>
                <w:szCs w:val="28"/>
                <w:lang w:eastAsia="lv-LV"/>
              </w:rPr>
              <w:t xml:space="preserve"> </w:t>
            </w:r>
            <w:r w:rsidRPr="00E34B31">
              <w:rPr>
                <w:sz w:val="28"/>
                <w:szCs w:val="28"/>
                <w:lang w:eastAsia="lv-LV"/>
              </w:rPr>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E6240C" w:rsidRPr="00E6240C" w:rsidRDefault="00E34B31" w:rsidP="00E6240C">
            <w:pPr>
              <w:ind w:firstLine="626"/>
              <w:jc w:val="both"/>
              <w:rPr>
                <w:rFonts w:eastAsia="Calibri"/>
                <w:b/>
                <w:sz w:val="28"/>
                <w:szCs w:val="28"/>
                <w:lang w:eastAsia="en-US"/>
              </w:rPr>
            </w:pPr>
            <w:r w:rsidRPr="00E5779E">
              <w:rPr>
                <w:sz w:val="28"/>
                <w:szCs w:val="28"/>
                <w:lang w:eastAsia="lv-LV"/>
              </w:rPr>
              <w:t xml:space="preserve">Šobrīd aģentūras </w:t>
            </w:r>
            <w:r w:rsidRPr="00E6240C">
              <w:rPr>
                <w:sz w:val="28"/>
                <w:szCs w:val="28"/>
                <w:lang w:eastAsia="lv-LV"/>
              </w:rPr>
              <w:t>budžet</w:t>
            </w:r>
            <w:r w:rsidR="00E6240C" w:rsidRPr="00E6240C">
              <w:rPr>
                <w:sz w:val="28"/>
                <w:szCs w:val="28"/>
                <w:lang w:eastAsia="lv-LV"/>
              </w:rPr>
              <w:t xml:space="preserve">s </w:t>
            </w:r>
            <w:r w:rsidR="00E6240C" w:rsidRPr="00E6240C">
              <w:rPr>
                <w:rFonts w:eastAsia="Calibri"/>
                <w:sz w:val="28"/>
                <w:szCs w:val="28"/>
                <w:lang w:eastAsia="en-US"/>
              </w:rPr>
              <w:t>ir LVL 3 141 353 un to veido:</w:t>
            </w:r>
          </w:p>
          <w:p w:rsidR="00E6240C" w:rsidRDefault="00E6240C" w:rsidP="00E6240C">
            <w:pPr>
              <w:suppressAutoHyphens w:val="0"/>
              <w:jc w:val="both"/>
              <w:rPr>
                <w:rFonts w:eastAsia="Calibri"/>
                <w:sz w:val="28"/>
                <w:szCs w:val="28"/>
                <w:lang w:eastAsia="en-US"/>
              </w:rPr>
            </w:pPr>
            <w:r w:rsidRPr="00E6240C">
              <w:rPr>
                <w:rFonts w:eastAsia="Calibri"/>
                <w:sz w:val="28"/>
                <w:szCs w:val="28"/>
                <w:lang w:eastAsia="en-US"/>
              </w:rPr>
              <w:t>1</w:t>
            </w:r>
            <w:r>
              <w:rPr>
                <w:rFonts w:eastAsia="Calibri"/>
                <w:sz w:val="28"/>
                <w:szCs w:val="28"/>
                <w:lang w:eastAsia="en-US"/>
              </w:rPr>
              <w:t>)</w:t>
            </w:r>
            <w:r w:rsidRPr="00E6240C">
              <w:rPr>
                <w:rFonts w:eastAsia="Calibri"/>
                <w:sz w:val="28"/>
                <w:szCs w:val="28"/>
                <w:lang w:eastAsia="en-US"/>
              </w:rPr>
              <w:t xml:space="preserve"> </w:t>
            </w:r>
            <w:r>
              <w:rPr>
                <w:rFonts w:eastAsia="Calibri"/>
                <w:sz w:val="28"/>
                <w:szCs w:val="28"/>
                <w:lang w:eastAsia="en-US"/>
              </w:rPr>
              <w:t>v</w:t>
            </w:r>
            <w:r w:rsidRPr="00E6240C">
              <w:rPr>
                <w:rFonts w:eastAsia="Calibri"/>
                <w:sz w:val="28"/>
                <w:szCs w:val="28"/>
                <w:lang w:eastAsia="en-US"/>
              </w:rPr>
              <w:t>ispārējā kārtībā sadalāmā dotācija no vispārējiem ieņēmumiem LVL 1 385</w:t>
            </w:r>
            <w:r>
              <w:rPr>
                <w:rFonts w:eastAsia="Calibri"/>
                <w:sz w:val="28"/>
                <w:szCs w:val="28"/>
                <w:lang w:eastAsia="en-US"/>
              </w:rPr>
              <w:t> 531,</w:t>
            </w:r>
            <w:r w:rsidRPr="00E6240C">
              <w:rPr>
                <w:rFonts w:eastAsia="Calibri"/>
                <w:sz w:val="28"/>
                <w:szCs w:val="28"/>
                <w:lang w:eastAsia="en-US"/>
              </w:rPr>
              <w:t>00;</w:t>
            </w:r>
          </w:p>
          <w:p w:rsidR="00E6240C" w:rsidRDefault="00E6240C" w:rsidP="00E6240C">
            <w:pPr>
              <w:suppressAutoHyphens w:val="0"/>
              <w:jc w:val="both"/>
              <w:rPr>
                <w:rFonts w:eastAsia="Calibri"/>
                <w:sz w:val="28"/>
                <w:szCs w:val="28"/>
                <w:lang w:eastAsia="en-US"/>
              </w:rPr>
            </w:pPr>
            <w:r>
              <w:rPr>
                <w:rFonts w:eastAsia="Calibri"/>
                <w:sz w:val="28"/>
                <w:szCs w:val="28"/>
                <w:lang w:eastAsia="en-US"/>
              </w:rPr>
              <w:t xml:space="preserve">2) </w:t>
            </w:r>
            <w:r w:rsidRPr="00E6240C">
              <w:rPr>
                <w:rFonts w:eastAsia="Calibri"/>
                <w:sz w:val="28"/>
                <w:szCs w:val="28"/>
                <w:lang w:eastAsia="en-US"/>
              </w:rPr>
              <w:t>pārējie iepriekš neklasificētie ieņēmumi LVL 5000,00;</w:t>
            </w:r>
          </w:p>
          <w:p w:rsidR="00E6240C" w:rsidRDefault="00E6240C" w:rsidP="00E6240C">
            <w:pPr>
              <w:suppressAutoHyphens w:val="0"/>
              <w:jc w:val="both"/>
              <w:rPr>
                <w:rFonts w:eastAsia="Calibri"/>
                <w:sz w:val="28"/>
                <w:szCs w:val="28"/>
                <w:lang w:eastAsia="en-US"/>
              </w:rPr>
            </w:pPr>
            <w:r>
              <w:rPr>
                <w:rFonts w:eastAsia="Calibri"/>
                <w:sz w:val="28"/>
                <w:szCs w:val="28"/>
                <w:lang w:eastAsia="en-US"/>
              </w:rPr>
              <w:t xml:space="preserve">3) </w:t>
            </w:r>
            <w:r w:rsidRPr="00E6240C">
              <w:rPr>
                <w:rFonts w:eastAsia="Calibri"/>
                <w:sz w:val="28"/>
                <w:szCs w:val="28"/>
                <w:lang w:eastAsia="en-US"/>
              </w:rPr>
              <w:t>ārvalstu finanšu palīdzība LVL 1</w:t>
            </w:r>
            <w:r>
              <w:rPr>
                <w:rFonts w:eastAsia="Calibri"/>
                <w:sz w:val="28"/>
                <w:szCs w:val="28"/>
                <w:lang w:eastAsia="en-US"/>
              </w:rPr>
              <w:t> </w:t>
            </w:r>
            <w:r w:rsidRPr="00E6240C">
              <w:rPr>
                <w:rFonts w:eastAsia="Calibri"/>
                <w:sz w:val="28"/>
                <w:szCs w:val="28"/>
                <w:lang w:eastAsia="en-US"/>
              </w:rPr>
              <w:t>750</w:t>
            </w:r>
            <w:r>
              <w:rPr>
                <w:rFonts w:eastAsia="Calibri"/>
                <w:sz w:val="28"/>
                <w:szCs w:val="28"/>
                <w:lang w:eastAsia="en-US"/>
              </w:rPr>
              <w:t> 822,</w:t>
            </w:r>
            <w:r w:rsidRPr="00E6240C">
              <w:rPr>
                <w:rFonts w:eastAsia="Calibri"/>
                <w:sz w:val="28"/>
                <w:szCs w:val="28"/>
                <w:lang w:eastAsia="en-US"/>
              </w:rPr>
              <w:t>00.</w:t>
            </w:r>
          </w:p>
          <w:p w:rsidR="00E6240C" w:rsidRDefault="00856E0D" w:rsidP="00290490">
            <w:pPr>
              <w:suppressAutoHyphens w:val="0"/>
              <w:ind w:firstLine="626"/>
              <w:jc w:val="both"/>
              <w:rPr>
                <w:sz w:val="28"/>
                <w:szCs w:val="28"/>
                <w:lang w:eastAsia="lv-LV"/>
              </w:rPr>
            </w:pPr>
            <w:r w:rsidRPr="00E6240C">
              <w:rPr>
                <w:sz w:val="28"/>
                <w:szCs w:val="28"/>
                <w:lang w:eastAsia="lv-LV"/>
              </w:rPr>
              <w:t xml:space="preserve">Aģentūra nesniedz maksas pakalpojumus </w:t>
            </w:r>
            <w:r w:rsidR="00E34B31" w:rsidRPr="00E6240C">
              <w:rPr>
                <w:sz w:val="28"/>
                <w:szCs w:val="28"/>
                <w:lang w:eastAsia="lv-LV"/>
              </w:rPr>
              <w:t xml:space="preserve">un </w:t>
            </w:r>
            <w:r w:rsidRPr="00E6240C">
              <w:rPr>
                <w:sz w:val="28"/>
                <w:szCs w:val="28"/>
                <w:lang w:eastAsia="lv-LV"/>
              </w:rPr>
              <w:t xml:space="preserve">finansējumu </w:t>
            </w:r>
            <w:r w:rsidR="00E34B31" w:rsidRPr="00E6240C">
              <w:rPr>
                <w:sz w:val="28"/>
                <w:szCs w:val="28"/>
                <w:lang w:eastAsia="lv-LV"/>
              </w:rPr>
              <w:t xml:space="preserve">saņem no valsts budžeta dotācijām </w:t>
            </w:r>
            <w:r w:rsidRPr="00E6240C">
              <w:rPr>
                <w:sz w:val="28"/>
                <w:szCs w:val="28"/>
                <w:lang w:eastAsia="lv-LV"/>
              </w:rPr>
              <w:t>un ārvalstu finanšu palīdzības</w:t>
            </w:r>
            <w:r w:rsidR="00E34B31" w:rsidRPr="00E6240C">
              <w:rPr>
                <w:color w:val="008000"/>
                <w:sz w:val="28"/>
                <w:szCs w:val="28"/>
                <w:lang w:eastAsia="lv-LV"/>
              </w:rPr>
              <w:t>.</w:t>
            </w:r>
            <w:r w:rsidR="00E6240C">
              <w:rPr>
                <w:color w:val="008000"/>
                <w:sz w:val="28"/>
                <w:szCs w:val="28"/>
                <w:lang w:eastAsia="lv-LV"/>
              </w:rPr>
              <w:t xml:space="preserve"> </w:t>
            </w:r>
            <w:r w:rsidRPr="00856E0D">
              <w:rPr>
                <w:sz w:val="28"/>
                <w:szCs w:val="28"/>
                <w:lang w:eastAsia="lv-LV"/>
              </w:rPr>
              <w:t>Aģentūras</w:t>
            </w:r>
            <w:r w:rsidR="00E34B31" w:rsidRPr="00856E0D">
              <w:rPr>
                <w:sz w:val="28"/>
                <w:szCs w:val="28"/>
                <w:lang w:eastAsia="lv-LV"/>
              </w:rPr>
              <w:t xml:space="preserve"> pamatdarbība </w:t>
            </w:r>
            <w:r w:rsidR="00305BE9">
              <w:rPr>
                <w:sz w:val="28"/>
                <w:szCs w:val="28"/>
                <w:lang w:eastAsia="lv-LV"/>
              </w:rPr>
              <w:t xml:space="preserve">saistīta ar </w:t>
            </w:r>
            <w:r w:rsidR="00305BE9" w:rsidRPr="00135F9B">
              <w:rPr>
                <w:sz w:val="28"/>
                <w:szCs w:val="28"/>
                <w:lang w:eastAsia="lv-LV"/>
              </w:rPr>
              <w:t>starptautisko jaunatnes</w:t>
            </w:r>
            <w:r w:rsidR="00290490">
              <w:rPr>
                <w:sz w:val="28"/>
                <w:szCs w:val="28"/>
                <w:lang w:eastAsia="lv-LV"/>
              </w:rPr>
              <w:t xml:space="preserve"> un</w:t>
            </w:r>
            <w:r w:rsidR="00305BE9" w:rsidRPr="00135F9B">
              <w:rPr>
                <w:sz w:val="28"/>
                <w:szCs w:val="28"/>
                <w:lang w:eastAsia="lv-LV"/>
              </w:rPr>
              <w:t xml:space="preserve"> neformālās izglītības programmu un projektu koordinēšanu, vadību, uzraudzību un kvalitātes kontroli</w:t>
            </w:r>
            <w:r w:rsidR="00305BE9">
              <w:rPr>
                <w:sz w:val="28"/>
                <w:szCs w:val="28"/>
                <w:lang w:eastAsia="lv-LV"/>
              </w:rPr>
              <w:t xml:space="preserve">, </w:t>
            </w:r>
            <w:r w:rsidR="00305BE9" w:rsidRPr="00135F9B">
              <w:rPr>
                <w:sz w:val="28"/>
                <w:szCs w:val="28"/>
                <w:lang w:eastAsia="lv-LV"/>
              </w:rPr>
              <w:t xml:space="preserve">informācijas </w:t>
            </w:r>
            <w:r w:rsidR="00290490">
              <w:rPr>
                <w:sz w:val="28"/>
                <w:szCs w:val="28"/>
                <w:lang w:eastAsia="lv-LV"/>
              </w:rPr>
              <w:t xml:space="preserve">un konsultāciju </w:t>
            </w:r>
            <w:r w:rsidR="00305BE9" w:rsidRPr="00135F9B">
              <w:rPr>
                <w:sz w:val="28"/>
                <w:szCs w:val="28"/>
                <w:lang w:eastAsia="lv-LV"/>
              </w:rPr>
              <w:t>sniegšan</w:t>
            </w:r>
            <w:r w:rsidR="00290490">
              <w:rPr>
                <w:sz w:val="28"/>
                <w:szCs w:val="28"/>
                <w:lang w:eastAsia="lv-LV"/>
              </w:rPr>
              <w:t>u</w:t>
            </w:r>
            <w:r w:rsidR="00305BE9" w:rsidRPr="00135F9B">
              <w:rPr>
                <w:sz w:val="28"/>
                <w:szCs w:val="28"/>
                <w:lang w:eastAsia="lv-LV"/>
              </w:rPr>
              <w:t xml:space="preserve"> par starptautisko sadarbības projektu </w:t>
            </w:r>
            <w:r w:rsidR="00290490">
              <w:rPr>
                <w:sz w:val="28"/>
                <w:szCs w:val="28"/>
                <w:lang w:eastAsia="lv-LV"/>
              </w:rPr>
              <w:t xml:space="preserve">īstenošanu </w:t>
            </w:r>
            <w:r w:rsidR="00290490" w:rsidRPr="00290490">
              <w:rPr>
                <w:sz w:val="28"/>
                <w:szCs w:val="28"/>
                <w:lang w:eastAsia="lv-LV"/>
              </w:rPr>
              <w:t>jauniešiem un citām darbā ar jaunatni iesaistītām personām</w:t>
            </w:r>
            <w:r w:rsidR="00305BE9" w:rsidRPr="00290490">
              <w:rPr>
                <w:sz w:val="28"/>
                <w:szCs w:val="28"/>
                <w:lang w:eastAsia="lv-LV"/>
              </w:rPr>
              <w:t>;</w:t>
            </w:r>
            <w:r w:rsidR="00305BE9">
              <w:rPr>
                <w:sz w:val="28"/>
                <w:szCs w:val="28"/>
                <w:lang w:eastAsia="lv-LV"/>
              </w:rPr>
              <w:t xml:space="preserve"> kā arī </w:t>
            </w:r>
            <w:r w:rsidR="00290490" w:rsidRPr="00135F9B">
              <w:rPr>
                <w:sz w:val="28"/>
                <w:szCs w:val="28"/>
                <w:lang w:eastAsia="lv-LV"/>
              </w:rPr>
              <w:t>jaun</w:t>
            </w:r>
            <w:r w:rsidR="00290490">
              <w:rPr>
                <w:sz w:val="28"/>
                <w:szCs w:val="28"/>
                <w:lang w:eastAsia="lv-LV"/>
              </w:rPr>
              <w:t>iešu mobilitāt</w:t>
            </w:r>
            <w:r w:rsidR="00BD7A28">
              <w:rPr>
                <w:sz w:val="28"/>
                <w:szCs w:val="28"/>
                <w:lang w:eastAsia="lv-LV"/>
              </w:rPr>
              <w:t>es</w:t>
            </w:r>
            <w:r w:rsidR="00290490">
              <w:rPr>
                <w:sz w:val="28"/>
                <w:szCs w:val="28"/>
                <w:lang w:eastAsia="lv-LV"/>
              </w:rPr>
              <w:t xml:space="preserve"> un līdzdalīb</w:t>
            </w:r>
            <w:r w:rsidR="00BD7A28">
              <w:rPr>
                <w:sz w:val="28"/>
                <w:szCs w:val="28"/>
                <w:lang w:eastAsia="lv-LV"/>
              </w:rPr>
              <w:t>as</w:t>
            </w:r>
            <w:r w:rsidR="00290490">
              <w:rPr>
                <w:sz w:val="28"/>
                <w:szCs w:val="28"/>
                <w:lang w:eastAsia="lv-LV"/>
              </w:rPr>
              <w:t xml:space="preserve"> sabiedrībā </w:t>
            </w:r>
            <w:r w:rsidR="00BD7A28" w:rsidRPr="00135F9B">
              <w:rPr>
                <w:sz w:val="28"/>
                <w:szCs w:val="28"/>
                <w:lang w:eastAsia="lv-LV"/>
              </w:rPr>
              <w:t>veicin</w:t>
            </w:r>
            <w:r w:rsidR="00BD7A28">
              <w:rPr>
                <w:sz w:val="28"/>
                <w:szCs w:val="28"/>
                <w:lang w:eastAsia="lv-LV"/>
              </w:rPr>
              <w:t xml:space="preserve">āšanu </w:t>
            </w:r>
            <w:r w:rsidR="00290490">
              <w:rPr>
                <w:sz w:val="28"/>
                <w:szCs w:val="28"/>
                <w:lang w:eastAsia="lv-LV"/>
              </w:rPr>
              <w:t xml:space="preserve">vietējā, reģionālā, nacionālā un </w:t>
            </w:r>
            <w:r w:rsidR="00290490" w:rsidRPr="00135F9B">
              <w:rPr>
                <w:sz w:val="28"/>
                <w:szCs w:val="28"/>
                <w:lang w:eastAsia="lv-LV"/>
              </w:rPr>
              <w:t>starptautiskā līmenī</w:t>
            </w:r>
            <w:r w:rsidR="00E6240C">
              <w:rPr>
                <w:sz w:val="28"/>
                <w:szCs w:val="28"/>
                <w:lang w:eastAsia="lv-LV"/>
              </w:rPr>
              <w:t xml:space="preserve">. </w:t>
            </w:r>
          </w:p>
          <w:p w:rsidR="00E34B31" w:rsidRPr="00E6240C" w:rsidRDefault="00305BE9" w:rsidP="00290490">
            <w:pPr>
              <w:suppressAutoHyphens w:val="0"/>
              <w:ind w:firstLine="626"/>
              <w:jc w:val="both"/>
              <w:rPr>
                <w:sz w:val="28"/>
                <w:szCs w:val="28"/>
                <w:lang w:eastAsia="lv-LV"/>
              </w:rPr>
            </w:pPr>
            <w:r w:rsidRPr="00305BE9">
              <w:rPr>
                <w:sz w:val="28"/>
                <w:szCs w:val="28"/>
                <w:lang w:eastAsia="lv-LV"/>
              </w:rPr>
              <w:t>Ievērojot, ka aģentūra nesniedz p</w:t>
            </w:r>
            <w:r w:rsidR="00E34B31" w:rsidRPr="00305BE9">
              <w:rPr>
                <w:sz w:val="28"/>
                <w:szCs w:val="28"/>
                <w:lang w:eastAsia="lv-LV"/>
              </w:rPr>
              <w:t xml:space="preserve">ubliskos maksas pakalpojumus, bet nodrošina </w:t>
            </w:r>
            <w:r w:rsidRPr="00305BE9">
              <w:rPr>
                <w:sz w:val="28"/>
                <w:szCs w:val="28"/>
                <w:lang w:eastAsia="lv-LV"/>
              </w:rPr>
              <w:t>starptautisko programmu īstenošanu un administrēšanu,</w:t>
            </w:r>
            <w:r w:rsidR="00E34B31" w:rsidRPr="00305BE9">
              <w:rPr>
                <w:sz w:val="28"/>
                <w:szCs w:val="28"/>
                <w:lang w:eastAsia="lv-LV"/>
              </w:rPr>
              <w:t xml:space="preserve"> kuras nav saistītas ar publiskajiem maksas pakalpojumiem, kā arī budžeta resursu sadalījumā lielāko daļu veido līdzekļi, kas tiek saņemti no valsts budžeta, </w:t>
            </w:r>
            <w:r w:rsidRPr="00305BE9">
              <w:rPr>
                <w:sz w:val="28"/>
                <w:szCs w:val="28"/>
                <w:lang w:eastAsia="lv-LV"/>
              </w:rPr>
              <w:t>aģentūra</w:t>
            </w:r>
            <w:r w:rsidR="00E34B31" w:rsidRPr="00305BE9">
              <w:rPr>
                <w:sz w:val="28"/>
                <w:szCs w:val="28"/>
                <w:lang w:eastAsia="lv-LV"/>
              </w:rPr>
              <w:t xml:space="preserve"> neatbilst Publisko aģentūru likumā paredzētajam aģentūras statusam. </w:t>
            </w:r>
          </w:p>
          <w:p w:rsidR="00BF2BC2" w:rsidRPr="00E34B31" w:rsidRDefault="00E34B31" w:rsidP="00E6240C">
            <w:pPr>
              <w:suppressAutoHyphens w:val="0"/>
              <w:ind w:firstLine="720"/>
              <w:jc w:val="both"/>
              <w:rPr>
                <w:highlight w:val="yellow"/>
                <w:lang w:eastAsia="lv-LV"/>
              </w:rPr>
            </w:pPr>
            <w:r w:rsidRPr="00305BE9">
              <w:rPr>
                <w:sz w:val="28"/>
                <w:szCs w:val="28"/>
                <w:lang w:eastAsia="lv-LV"/>
              </w:rPr>
              <w:t xml:space="preserve">Ņemot vērā, ka lielāko daļu budžeta ieņēmumu veido valsts finansējums, </w:t>
            </w:r>
            <w:r w:rsidR="00305BE9" w:rsidRPr="00305BE9">
              <w:rPr>
                <w:sz w:val="28"/>
                <w:szCs w:val="28"/>
                <w:lang w:eastAsia="lv-LV"/>
              </w:rPr>
              <w:t>aģentūra</w:t>
            </w:r>
            <w:r w:rsidRPr="00305BE9">
              <w:rPr>
                <w:sz w:val="28"/>
                <w:szCs w:val="28"/>
                <w:lang w:eastAsia="lv-LV"/>
              </w:rPr>
              <w:t xml:space="preserve"> ir pārveidojam</w:t>
            </w:r>
            <w:r w:rsidR="00305BE9" w:rsidRPr="00305BE9">
              <w:rPr>
                <w:sz w:val="28"/>
                <w:szCs w:val="28"/>
                <w:lang w:eastAsia="lv-LV"/>
              </w:rPr>
              <w:t>a</w:t>
            </w:r>
            <w:r w:rsidRPr="00305BE9">
              <w:rPr>
                <w:sz w:val="28"/>
                <w:szCs w:val="28"/>
                <w:lang w:eastAsia="lv-LV"/>
              </w:rPr>
              <w:t xml:space="preserve"> par tiešās pārvaldes iestādi.</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 xml:space="preserve">3.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Saistītie politikas ietekmes novērtējumi un </w:t>
            </w:r>
            <w:r>
              <w:rPr>
                <w:sz w:val="28"/>
                <w:szCs w:val="28"/>
              </w:rPr>
              <w:lastRenderedPageBreak/>
              <w:t>pētījumi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lastRenderedPageBreak/>
              <w:t>Projekts šo jomu neskar.</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4.</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Tiesiskā regulējuma mērķis un būtība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F54FD" w:rsidRDefault="00CF14BE" w:rsidP="003F54FD">
            <w:pPr>
              <w:ind w:firstLine="720"/>
              <w:jc w:val="both"/>
              <w:rPr>
                <w:sz w:val="28"/>
                <w:szCs w:val="28"/>
                <w:lang w:eastAsia="lv-LV"/>
              </w:rPr>
            </w:pPr>
            <w:r w:rsidRPr="00CF14BE">
              <w:rPr>
                <w:sz w:val="28"/>
                <w:szCs w:val="28"/>
                <w:lang w:eastAsia="lv-LV"/>
              </w:rPr>
              <w:t>Noteikumu projekta mērķis ir mainīt publiskās aģentūras statusu Jaunatnes starptautisko programmu aģentūrai izdodot jaunu tiešās pārvaldes iestādes nolikumu, pamatojoties uz Valsts pārvaldes iekārtas likuma 16.panta pirmo daļu.</w:t>
            </w:r>
          </w:p>
          <w:p w:rsidR="003F54FD" w:rsidRPr="003F54FD" w:rsidRDefault="003F54FD" w:rsidP="003F54FD">
            <w:pPr>
              <w:ind w:firstLine="720"/>
              <w:jc w:val="both"/>
              <w:rPr>
                <w:sz w:val="28"/>
                <w:szCs w:val="28"/>
                <w:lang w:eastAsia="lv-LV"/>
              </w:rPr>
            </w:pPr>
            <w:r w:rsidRPr="003F54FD">
              <w:rPr>
                <w:sz w:val="28"/>
                <w:szCs w:val="28"/>
                <w:lang w:eastAsia="lv-LV"/>
              </w:rPr>
              <w:t>Saskaņā ar Eiropas Parlamenta un Padomes lēmuma Nr.1719/2006/EK (turpmāk – lēmums) 1.pantu rīcības programmas „Jaunatne darbībā” mērķis ir attīstīt sadarbību jaunatnes jomā Eiropas Savienībā. Lēmuma 8.panta 6.punkta b) apakšpunkts nosaka, ka programmas dalībvalsts izveido/ieceļ valsts aģentūru programmas īstenošanai attiecīgās valsts mērogā saskaņā ar Padomes regulas Nr.1605/2002 „Par finanšu regulu, ko piemēro Eiropas Kopienu vispārējam budžetam” 54.panta 2.punkta</w:t>
            </w:r>
            <w:r>
              <w:rPr>
                <w:sz w:val="28"/>
                <w:szCs w:val="28"/>
                <w:lang w:eastAsia="lv-LV"/>
              </w:rPr>
              <w:t xml:space="preserve"> c)apakšpunktu, </w:t>
            </w:r>
            <w:r w:rsidRPr="007F31B2">
              <w:rPr>
                <w:sz w:val="28"/>
                <w:szCs w:val="28"/>
                <w:lang w:eastAsia="lv-LV"/>
              </w:rPr>
              <w:t>tādējādi</w:t>
            </w:r>
            <w:r w:rsidRPr="003F54FD">
              <w:rPr>
                <w:sz w:val="28"/>
                <w:szCs w:val="28"/>
                <w:lang w:eastAsia="lv-LV"/>
              </w:rPr>
              <w:t xml:space="preserve"> aģentūra ir nacionālā aģentūra lēmuma izpratnē, kurai Eiropas Komisija ar līgumu (</w:t>
            </w:r>
            <w:r w:rsidR="007F31B2">
              <w:rPr>
                <w:sz w:val="28"/>
                <w:szCs w:val="28"/>
                <w:lang w:eastAsia="lv-LV"/>
              </w:rPr>
              <w:t xml:space="preserve">turpmāk – </w:t>
            </w:r>
            <w:r w:rsidRPr="003F54FD">
              <w:rPr>
                <w:sz w:val="28"/>
                <w:szCs w:val="28"/>
                <w:lang w:eastAsia="lv-LV"/>
              </w:rPr>
              <w:t>līgums nr.201</w:t>
            </w:r>
            <w:r w:rsidR="007F31B2">
              <w:rPr>
                <w:sz w:val="28"/>
                <w:szCs w:val="28"/>
                <w:lang w:eastAsia="lv-LV"/>
              </w:rPr>
              <w:t>2</w:t>
            </w:r>
            <w:r w:rsidR="00BA4150">
              <w:rPr>
                <w:sz w:val="28"/>
                <w:szCs w:val="28"/>
                <w:lang w:eastAsia="lv-LV"/>
              </w:rPr>
              <w:t>-</w:t>
            </w:r>
            <w:r w:rsidRPr="003F54FD">
              <w:rPr>
                <w:sz w:val="28"/>
                <w:szCs w:val="28"/>
                <w:lang w:eastAsia="lv-LV"/>
              </w:rPr>
              <w:t>0</w:t>
            </w:r>
            <w:r w:rsidR="007F31B2">
              <w:rPr>
                <w:sz w:val="28"/>
                <w:szCs w:val="28"/>
                <w:lang w:eastAsia="lv-LV"/>
              </w:rPr>
              <w:t>11</w:t>
            </w:r>
            <w:r w:rsidRPr="003F54FD">
              <w:rPr>
                <w:sz w:val="28"/>
                <w:szCs w:val="28"/>
                <w:lang w:eastAsia="lv-LV"/>
              </w:rPr>
              <w:t>1</w:t>
            </w:r>
            <w:r w:rsidR="00BA4150">
              <w:rPr>
                <w:sz w:val="28"/>
                <w:szCs w:val="28"/>
                <w:lang w:eastAsia="lv-LV"/>
              </w:rPr>
              <w:t>/001-001</w:t>
            </w:r>
            <w:r w:rsidRPr="003F54FD">
              <w:rPr>
                <w:sz w:val="28"/>
                <w:szCs w:val="28"/>
                <w:lang w:eastAsia="lv-LV"/>
              </w:rPr>
              <w:t xml:space="preserve">) ir deleģējusi tiesības </w:t>
            </w:r>
            <w:r w:rsidR="007F31B2" w:rsidRPr="007F31B2">
              <w:rPr>
                <w:sz w:val="28"/>
                <w:szCs w:val="28"/>
                <w:lang w:eastAsia="lv-LV"/>
              </w:rPr>
              <w:t>administrēt programmu</w:t>
            </w:r>
            <w:r w:rsidRPr="003F54FD">
              <w:rPr>
                <w:sz w:val="28"/>
                <w:szCs w:val="28"/>
                <w:lang w:eastAsia="lv-LV"/>
              </w:rPr>
              <w:t xml:space="preserve"> „Jaunatne darbībā”. </w:t>
            </w:r>
            <w:r w:rsidRPr="007F31B2">
              <w:rPr>
                <w:sz w:val="28"/>
                <w:szCs w:val="28"/>
                <w:lang w:eastAsia="lv-LV"/>
              </w:rPr>
              <w:t>Turklāt, a</w:t>
            </w:r>
            <w:r w:rsidR="007F31B2" w:rsidRPr="007F31B2">
              <w:rPr>
                <w:sz w:val="28"/>
                <w:szCs w:val="28"/>
                <w:lang w:eastAsia="lv-LV"/>
              </w:rPr>
              <w:t xml:space="preserve">ģentūrai ir saistošs </w:t>
            </w:r>
            <w:r w:rsidR="007F31B2" w:rsidRPr="003F54FD">
              <w:rPr>
                <w:sz w:val="28"/>
                <w:szCs w:val="28"/>
                <w:lang w:eastAsia="lv-LV"/>
              </w:rPr>
              <w:t>līgum</w:t>
            </w:r>
            <w:r w:rsidR="007F31B2" w:rsidRPr="007F31B2">
              <w:rPr>
                <w:sz w:val="28"/>
                <w:szCs w:val="28"/>
                <w:lang w:eastAsia="lv-LV"/>
              </w:rPr>
              <w:t>a</w:t>
            </w:r>
            <w:r w:rsidR="007F31B2" w:rsidRPr="003F54FD">
              <w:rPr>
                <w:sz w:val="28"/>
                <w:szCs w:val="28"/>
                <w:lang w:eastAsia="lv-LV"/>
              </w:rPr>
              <w:t xml:space="preserve"> nr.</w:t>
            </w:r>
            <w:r w:rsidR="00BA4150" w:rsidRPr="003F54FD">
              <w:rPr>
                <w:sz w:val="28"/>
                <w:szCs w:val="28"/>
                <w:lang w:eastAsia="lv-LV"/>
              </w:rPr>
              <w:t xml:space="preserve"> 201</w:t>
            </w:r>
            <w:r w:rsidR="00BA4150">
              <w:rPr>
                <w:sz w:val="28"/>
                <w:szCs w:val="28"/>
                <w:lang w:eastAsia="lv-LV"/>
              </w:rPr>
              <w:t>2-</w:t>
            </w:r>
            <w:r w:rsidR="00BA4150" w:rsidRPr="003F54FD">
              <w:rPr>
                <w:sz w:val="28"/>
                <w:szCs w:val="28"/>
                <w:lang w:eastAsia="lv-LV"/>
              </w:rPr>
              <w:t>0</w:t>
            </w:r>
            <w:r w:rsidR="00BA4150">
              <w:rPr>
                <w:sz w:val="28"/>
                <w:szCs w:val="28"/>
                <w:lang w:eastAsia="lv-LV"/>
              </w:rPr>
              <w:t>11</w:t>
            </w:r>
            <w:r w:rsidR="00BA4150" w:rsidRPr="003F54FD">
              <w:rPr>
                <w:sz w:val="28"/>
                <w:szCs w:val="28"/>
                <w:lang w:eastAsia="lv-LV"/>
              </w:rPr>
              <w:t>1</w:t>
            </w:r>
            <w:r w:rsidR="00BA4150">
              <w:rPr>
                <w:sz w:val="28"/>
                <w:szCs w:val="28"/>
                <w:lang w:eastAsia="lv-LV"/>
              </w:rPr>
              <w:t>/001-001</w:t>
            </w:r>
            <w:r w:rsidR="007F31B2" w:rsidRPr="007F31B2">
              <w:rPr>
                <w:sz w:val="28"/>
                <w:szCs w:val="28"/>
                <w:lang w:eastAsia="lv-LV"/>
              </w:rPr>
              <w:t xml:space="preserve"> pielikums „Vadlīnijas nacionālajām aģentūrām</w:t>
            </w:r>
            <w:r w:rsidR="007F31B2">
              <w:rPr>
                <w:sz w:val="28"/>
                <w:szCs w:val="28"/>
                <w:lang w:eastAsia="lv-LV"/>
              </w:rPr>
              <w:t>” un Eiropas Komisijas izstrādātā finanšu līguma paraugforma, kurā visā Eiropas Savienībā tiek lietots termins „aģentūra”, tādējādi, lai ievērotu vienotu terminoloģiju, jaunizveidotās tiešās pārvaldes iestādes nosaukumā saglabājams vārds „</w:t>
            </w:r>
            <w:r w:rsidR="007F31B2" w:rsidRPr="007F31B2">
              <w:rPr>
                <w:sz w:val="28"/>
                <w:szCs w:val="28"/>
                <w:lang w:eastAsia="lv-LV"/>
              </w:rPr>
              <w:t>aģentūra”</w:t>
            </w:r>
            <w:r w:rsidRPr="003F54FD">
              <w:rPr>
                <w:sz w:val="28"/>
                <w:szCs w:val="28"/>
                <w:lang w:eastAsia="lv-LV"/>
              </w:rPr>
              <w:t>.</w:t>
            </w:r>
          </w:p>
          <w:p w:rsidR="00CF14BE" w:rsidRPr="00CF14BE" w:rsidRDefault="00CF14BE" w:rsidP="00CF14BE">
            <w:pPr>
              <w:suppressAutoHyphens w:val="0"/>
              <w:ind w:firstLine="567"/>
              <w:jc w:val="both"/>
              <w:rPr>
                <w:sz w:val="28"/>
                <w:szCs w:val="28"/>
                <w:lang w:eastAsia="lv-LV"/>
              </w:rPr>
            </w:pPr>
            <w:r w:rsidRPr="00CF14BE">
              <w:rPr>
                <w:sz w:val="28"/>
                <w:szCs w:val="28"/>
                <w:lang w:eastAsia="lv-LV"/>
              </w:rPr>
              <w:t>Noteikumu projektā tiek saglabātas iepriekšējās aģentūras funkcijas, uzdevumi un tiesības.</w:t>
            </w:r>
          </w:p>
          <w:p w:rsidR="00CF14BE" w:rsidRPr="00482DA6" w:rsidRDefault="00482DA6" w:rsidP="00CF14BE">
            <w:pPr>
              <w:suppressAutoHyphens w:val="0"/>
              <w:ind w:firstLine="567"/>
              <w:jc w:val="both"/>
              <w:rPr>
                <w:sz w:val="28"/>
                <w:szCs w:val="28"/>
                <w:lang w:eastAsia="lv-LV"/>
              </w:rPr>
            </w:pPr>
            <w:r w:rsidRPr="00482DA6">
              <w:rPr>
                <w:sz w:val="28"/>
                <w:szCs w:val="28"/>
                <w:lang w:eastAsia="lv-LV"/>
              </w:rPr>
              <w:t>Aģentūrai</w:t>
            </w:r>
            <w:r w:rsidR="00CF14BE" w:rsidRPr="00482DA6">
              <w:rPr>
                <w:sz w:val="28"/>
                <w:szCs w:val="28"/>
                <w:lang w:eastAsia="lv-LV"/>
              </w:rPr>
              <w:t xml:space="preserve"> tiek saglabātas esošās tiesības</w:t>
            </w:r>
            <w:r w:rsidRPr="00482DA6">
              <w:rPr>
                <w:sz w:val="28"/>
                <w:szCs w:val="28"/>
                <w:lang w:eastAsia="lv-LV"/>
              </w:rPr>
              <w:t xml:space="preserve"> atbilstoši savai kompetencei</w:t>
            </w:r>
            <w:r w:rsidR="00CF14BE" w:rsidRPr="00482DA6">
              <w:rPr>
                <w:sz w:val="28"/>
                <w:szCs w:val="28"/>
                <w:lang w:eastAsia="lv-LV"/>
              </w:rPr>
              <w:t xml:space="preserve"> sadarboties ar valsts un pašvaldību iestādēm, nevalstiskajām organizācijām, privātpersonām, kā arī starptautiskajām un ārvalstu institūcijām. </w:t>
            </w:r>
          </w:p>
          <w:p w:rsidR="00CF14BE" w:rsidRPr="00482DA6" w:rsidRDefault="00CF14BE" w:rsidP="00CF14BE">
            <w:pPr>
              <w:suppressAutoHyphens w:val="0"/>
              <w:ind w:firstLine="567"/>
              <w:jc w:val="both"/>
              <w:rPr>
                <w:sz w:val="28"/>
                <w:szCs w:val="28"/>
                <w:lang w:eastAsia="lv-LV"/>
              </w:rPr>
            </w:pPr>
            <w:r w:rsidRPr="00482DA6">
              <w:rPr>
                <w:sz w:val="28"/>
                <w:szCs w:val="28"/>
                <w:lang w:eastAsia="lv-LV"/>
              </w:rPr>
              <w:t>Ar noteikumu projekt</w:t>
            </w:r>
            <w:r w:rsidRPr="00BD7A28">
              <w:rPr>
                <w:sz w:val="28"/>
                <w:szCs w:val="28"/>
                <w:lang w:eastAsia="lv-LV"/>
              </w:rPr>
              <w:t>a</w:t>
            </w:r>
            <w:r w:rsidRPr="00482DA6">
              <w:rPr>
                <w:sz w:val="28"/>
                <w:szCs w:val="28"/>
                <w:lang w:eastAsia="lv-LV"/>
              </w:rPr>
              <w:t xml:space="preserve"> pieņemšanu tiks izpildīts Publisko aģentūru likuma pārejas noteikumos 2.punktā ietvertais Ministru kabineta uzdevums. </w:t>
            </w:r>
          </w:p>
          <w:p w:rsidR="00BF2BC2" w:rsidRPr="00CF14BE" w:rsidRDefault="00CF14BE" w:rsidP="004F2469">
            <w:pPr>
              <w:suppressAutoHyphens w:val="0"/>
              <w:autoSpaceDE w:val="0"/>
              <w:autoSpaceDN w:val="0"/>
              <w:adjustRightInd w:val="0"/>
              <w:jc w:val="both"/>
              <w:rPr>
                <w:lang w:eastAsia="lv-LV"/>
              </w:rPr>
            </w:pPr>
            <w:r w:rsidRPr="00482DA6">
              <w:rPr>
                <w:sz w:val="28"/>
                <w:szCs w:val="28"/>
                <w:lang w:eastAsia="lv-LV"/>
              </w:rPr>
              <w:t>Paredzēts, ka noteikumu projekts stāsies spēkā 2013.gada 1.janvārī, ņemot vērā Valsts sekretāru sanāksmes 2012. gada 28. jūnija protokollēmumā (prot. Nr. 26, 52. §) noteikto.</w:t>
            </w:r>
            <w:r w:rsidRPr="00482DA6">
              <w:rPr>
                <w:lang w:eastAsia="lv-LV"/>
              </w:rPr>
              <w:t xml:space="preserve"> </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5.</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iCs/>
                <w:sz w:val="28"/>
                <w:szCs w:val="28"/>
              </w:rPr>
            </w:pPr>
            <w:r>
              <w:rPr>
                <w:sz w:val="28"/>
                <w:szCs w:val="28"/>
              </w:rPr>
              <w:t>Projekta izstrādē iesaistītās institūcijas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3358B1" w:rsidP="00A175EC">
            <w:pPr>
              <w:jc w:val="both"/>
              <w:rPr>
                <w:sz w:val="28"/>
                <w:szCs w:val="28"/>
              </w:rPr>
            </w:pPr>
            <w:r>
              <w:rPr>
                <w:iCs/>
                <w:sz w:val="28"/>
                <w:szCs w:val="28"/>
              </w:rPr>
              <w:t>Izglītības un zinātnes ministrija</w:t>
            </w:r>
            <w:r w:rsidR="00887B05">
              <w:rPr>
                <w:iCs/>
                <w:sz w:val="28"/>
                <w:szCs w:val="28"/>
              </w:rPr>
              <w:t>.</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lastRenderedPageBreak/>
              <w:t>6.</w:t>
            </w:r>
          </w:p>
        </w:tc>
        <w:tc>
          <w:tcPr>
            <w:tcW w:w="2082"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Iemesli, kādēļ netika nodrošināta sabiedrības līdzdalība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318E" w:rsidRPr="00482DA6" w:rsidRDefault="0061318E" w:rsidP="00EA31C3">
            <w:pPr>
              <w:jc w:val="both"/>
              <w:rPr>
                <w:sz w:val="28"/>
                <w:szCs w:val="28"/>
              </w:rPr>
            </w:pPr>
            <w:r w:rsidRPr="00482DA6">
              <w:rPr>
                <w:sz w:val="28"/>
                <w:szCs w:val="28"/>
                <w:lang w:eastAsia="lv-LV"/>
              </w:rPr>
              <w:t>Noteikumu projekta izstrādē sabiedrības līdzdalība netika nodrošināta, jo noteikumu projekts tieši neietekmē sabiedrības intereses.</w:t>
            </w:r>
          </w:p>
        </w:tc>
      </w:tr>
      <w:tr w:rsidR="00BF2BC2" w:rsidRPr="0061318E" w:rsidTr="00F21F61">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 xml:space="preserve">7. </w:t>
            </w:r>
          </w:p>
        </w:tc>
        <w:tc>
          <w:tcPr>
            <w:tcW w:w="2082"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Cita informācija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992CAE" w:rsidRPr="00992CAE" w:rsidRDefault="00992CAE" w:rsidP="00992CAE">
            <w:pPr>
              <w:pStyle w:val="ListParagraph"/>
              <w:tabs>
                <w:tab w:val="left" w:pos="59"/>
              </w:tabs>
              <w:suppressAutoHyphens w:val="0"/>
              <w:ind w:left="124"/>
              <w:jc w:val="both"/>
              <w:rPr>
                <w:bCs/>
                <w:sz w:val="28"/>
                <w:szCs w:val="28"/>
                <w:lang w:eastAsia="lv-LV"/>
              </w:rPr>
            </w:pPr>
            <w:r>
              <w:rPr>
                <w:sz w:val="28"/>
                <w:szCs w:val="28"/>
                <w:lang w:eastAsia="lv-LV"/>
              </w:rPr>
              <w:t>2012. gadā</w:t>
            </w:r>
            <w:r w:rsidRPr="00E5779E">
              <w:rPr>
                <w:sz w:val="28"/>
                <w:szCs w:val="28"/>
                <w:lang w:eastAsia="lv-LV"/>
              </w:rPr>
              <w:t xml:space="preserve"> aģentūras </w:t>
            </w:r>
            <w:r w:rsidRPr="00E6240C">
              <w:rPr>
                <w:sz w:val="28"/>
                <w:szCs w:val="28"/>
                <w:lang w:eastAsia="lv-LV"/>
              </w:rPr>
              <w:t xml:space="preserve">budžets </w:t>
            </w:r>
            <w:r>
              <w:rPr>
                <w:rFonts w:eastAsia="Calibri"/>
                <w:sz w:val="28"/>
                <w:szCs w:val="28"/>
                <w:lang w:eastAsia="en-US"/>
              </w:rPr>
              <w:t>sastāda</w:t>
            </w:r>
            <w:r w:rsidRPr="00E6240C">
              <w:rPr>
                <w:rFonts w:eastAsia="Calibri"/>
                <w:sz w:val="28"/>
                <w:szCs w:val="28"/>
                <w:lang w:eastAsia="en-US"/>
              </w:rPr>
              <w:t xml:space="preserve"> LVL 3 141</w:t>
            </w:r>
            <w:r>
              <w:rPr>
                <w:rFonts w:eastAsia="Calibri"/>
                <w:sz w:val="28"/>
                <w:szCs w:val="28"/>
                <w:lang w:eastAsia="en-US"/>
              </w:rPr>
              <w:t> </w:t>
            </w:r>
            <w:r w:rsidRPr="00E6240C">
              <w:rPr>
                <w:rFonts w:eastAsia="Calibri"/>
                <w:sz w:val="28"/>
                <w:szCs w:val="28"/>
                <w:lang w:eastAsia="en-US"/>
              </w:rPr>
              <w:t>353</w:t>
            </w:r>
            <w:r>
              <w:rPr>
                <w:rFonts w:eastAsia="Calibri"/>
                <w:sz w:val="28"/>
                <w:szCs w:val="28"/>
                <w:lang w:eastAsia="en-US"/>
              </w:rPr>
              <w:t>, ko veido:</w:t>
            </w:r>
          </w:p>
          <w:p w:rsidR="00E6240C" w:rsidRPr="00E6240C" w:rsidRDefault="00A03907" w:rsidP="00987AD9">
            <w:pPr>
              <w:numPr>
                <w:ilvl w:val="0"/>
                <w:numId w:val="3"/>
              </w:numPr>
              <w:tabs>
                <w:tab w:val="left" w:pos="437"/>
              </w:tabs>
              <w:suppressAutoHyphens w:val="0"/>
              <w:ind w:left="59" w:firstLine="0"/>
              <w:contextualSpacing/>
              <w:jc w:val="both"/>
              <w:rPr>
                <w:rFonts w:eastAsia="Calibri"/>
                <w:sz w:val="28"/>
                <w:szCs w:val="28"/>
                <w:lang w:eastAsia="en-US"/>
              </w:rPr>
            </w:pPr>
            <w:r>
              <w:rPr>
                <w:rFonts w:eastAsia="Calibri"/>
                <w:sz w:val="28"/>
                <w:szCs w:val="28"/>
                <w:lang w:eastAsia="en-US"/>
              </w:rPr>
              <w:t>Apakšprogramm</w:t>
            </w:r>
            <w:r w:rsidR="00992CAE">
              <w:rPr>
                <w:rFonts w:eastAsia="Calibri"/>
                <w:sz w:val="28"/>
                <w:szCs w:val="28"/>
                <w:lang w:eastAsia="en-US"/>
              </w:rPr>
              <w:t>as</w:t>
            </w:r>
            <w:r w:rsidR="00E6240C" w:rsidRPr="00E6240C">
              <w:rPr>
                <w:rFonts w:eastAsia="Calibri"/>
                <w:sz w:val="28"/>
                <w:szCs w:val="28"/>
                <w:lang w:eastAsia="en-US"/>
              </w:rPr>
              <w:t xml:space="preserve"> 72.06.00 </w:t>
            </w:r>
            <w:r w:rsidR="00E6240C" w:rsidRPr="00E6240C">
              <w:rPr>
                <w:bCs/>
                <w:sz w:val="28"/>
                <w:szCs w:val="28"/>
                <w:lang w:eastAsia="lv-LV"/>
              </w:rPr>
              <w:t xml:space="preserve">Latvijas un Šveices sadarbības programmas </w:t>
            </w:r>
            <w:r>
              <w:rPr>
                <w:rFonts w:eastAsia="Calibri"/>
                <w:sz w:val="28"/>
                <w:szCs w:val="28"/>
                <w:lang w:eastAsia="en-US"/>
              </w:rPr>
              <w:t>finans</w:t>
            </w:r>
            <w:r w:rsidR="00992CAE">
              <w:rPr>
                <w:rFonts w:eastAsia="Calibri"/>
                <w:sz w:val="28"/>
                <w:szCs w:val="28"/>
                <w:lang w:eastAsia="en-US"/>
              </w:rPr>
              <w:t>ējums</w:t>
            </w:r>
            <w:r w:rsidR="00E6240C" w:rsidRPr="00E6240C">
              <w:rPr>
                <w:rFonts w:eastAsia="Calibri"/>
                <w:sz w:val="28"/>
                <w:szCs w:val="28"/>
                <w:lang w:eastAsia="en-US"/>
              </w:rPr>
              <w:t xml:space="preserve"> </w:t>
            </w:r>
            <w:r w:rsidR="00987AD9" w:rsidRPr="00E6240C">
              <w:rPr>
                <w:rFonts w:eastAsia="Calibri"/>
                <w:sz w:val="28"/>
                <w:szCs w:val="28"/>
                <w:lang w:eastAsia="en-US"/>
              </w:rPr>
              <w:t xml:space="preserve">LVL </w:t>
            </w:r>
            <w:r w:rsidR="00E6240C" w:rsidRPr="00E6240C">
              <w:rPr>
                <w:rFonts w:eastAsia="Calibri"/>
                <w:sz w:val="28"/>
                <w:szCs w:val="28"/>
                <w:lang w:eastAsia="en-US"/>
              </w:rPr>
              <w:t>1 134</w:t>
            </w:r>
            <w:r w:rsidR="00987AD9">
              <w:rPr>
                <w:rFonts w:eastAsia="Calibri"/>
                <w:sz w:val="28"/>
                <w:szCs w:val="28"/>
                <w:lang w:eastAsia="en-US"/>
              </w:rPr>
              <w:t> </w:t>
            </w:r>
            <w:r w:rsidR="00E6240C" w:rsidRPr="00E6240C">
              <w:rPr>
                <w:rFonts w:eastAsia="Calibri"/>
                <w:sz w:val="28"/>
                <w:szCs w:val="28"/>
                <w:lang w:eastAsia="en-US"/>
              </w:rPr>
              <w:t>147</w:t>
            </w:r>
            <w:r w:rsidR="00987AD9">
              <w:rPr>
                <w:rFonts w:eastAsia="Calibri"/>
                <w:sz w:val="28"/>
                <w:szCs w:val="28"/>
                <w:lang w:eastAsia="en-US"/>
              </w:rPr>
              <w:t>,00</w:t>
            </w:r>
            <w:r w:rsidR="00992CAE">
              <w:rPr>
                <w:rFonts w:eastAsia="Calibri"/>
                <w:sz w:val="28"/>
                <w:szCs w:val="28"/>
                <w:lang w:eastAsia="en-US"/>
              </w:rPr>
              <w:t xml:space="preserve"> apmērā,</w:t>
            </w:r>
            <w:r w:rsidR="00E6240C" w:rsidRPr="00E6240C">
              <w:rPr>
                <w:rFonts w:eastAsia="Calibri"/>
                <w:sz w:val="28"/>
                <w:szCs w:val="28"/>
                <w:lang w:eastAsia="en-US"/>
              </w:rPr>
              <w:t xml:space="preserve"> no tā administratīvo izdevumu segšanai </w:t>
            </w:r>
            <w:r w:rsidR="00987AD9" w:rsidRPr="00E6240C">
              <w:rPr>
                <w:rFonts w:eastAsia="Calibri"/>
                <w:sz w:val="28"/>
                <w:szCs w:val="28"/>
                <w:lang w:eastAsia="en-US"/>
              </w:rPr>
              <w:t xml:space="preserve">LVL </w:t>
            </w:r>
            <w:r w:rsidR="00E6240C" w:rsidRPr="00E6240C">
              <w:rPr>
                <w:rFonts w:eastAsia="Calibri"/>
                <w:sz w:val="28"/>
                <w:szCs w:val="28"/>
                <w:lang w:eastAsia="en-US"/>
              </w:rPr>
              <w:t>62</w:t>
            </w:r>
            <w:r w:rsidR="00987AD9">
              <w:rPr>
                <w:rFonts w:eastAsia="Calibri"/>
                <w:sz w:val="28"/>
                <w:szCs w:val="28"/>
                <w:lang w:eastAsia="en-US"/>
              </w:rPr>
              <w:t> </w:t>
            </w:r>
            <w:r w:rsidR="00E6240C" w:rsidRPr="00E6240C">
              <w:rPr>
                <w:rFonts w:eastAsia="Calibri"/>
                <w:sz w:val="28"/>
                <w:szCs w:val="28"/>
                <w:lang w:eastAsia="en-US"/>
              </w:rPr>
              <w:t>163</w:t>
            </w:r>
            <w:r w:rsidR="00987AD9">
              <w:rPr>
                <w:rFonts w:eastAsia="Calibri"/>
                <w:sz w:val="28"/>
                <w:szCs w:val="28"/>
                <w:lang w:eastAsia="en-US"/>
              </w:rPr>
              <w:t>,00</w:t>
            </w:r>
            <w:r w:rsidR="00E6240C" w:rsidRPr="00E6240C">
              <w:rPr>
                <w:rFonts w:eastAsia="Calibri"/>
                <w:sz w:val="28"/>
                <w:szCs w:val="28"/>
                <w:lang w:eastAsia="en-US"/>
              </w:rPr>
              <w:t>;</w:t>
            </w:r>
          </w:p>
          <w:p w:rsidR="00E6240C" w:rsidRPr="0003054D" w:rsidRDefault="00A03907" w:rsidP="00987AD9">
            <w:pPr>
              <w:numPr>
                <w:ilvl w:val="0"/>
                <w:numId w:val="3"/>
              </w:numPr>
              <w:tabs>
                <w:tab w:val="left" w:pos="437"/>
              </w:tabs>
              <w:suppressAutoHyphens w:val="0"/>
              <w:ind w:left="59" w:firstLine="0"/>
              <w:contextualSpacing/>
              <w:jc w:val="both"/>
              <w:rPr>
                <w:bCs/>
                <w:sz w:val="28"/>
                <w:szCs w:val="28"/>
                <w:lang w:eastAsia="lv-LV"/>
              </w:rPr>
            </w:pPr>
            <w:r>
              <w:rPr>
                <w:rFonts w:eastAsia="Calibri"/>
                <w:sz w:val="28"/>
                <w:szCs w:val="28"/>
                <w:lang w:eastAsia="en-US"/>
              </w:rPr>
              <w:t>Apakšprogrammas</w:t>
            </w:r>
            <w:r w:rsidR="00E6240C" w:rsidRPr="00E6240C">
              <w:rPr>
                <w:rFonts w:eastAsia="Calibri"/>
                <w:sz w:val="28"/>
                <w:szCs w:val="28"/>
                <w:lang w:eastAsia="en-US"/>
              </w:rPr>
              <w:t xml:space="preserve"> 70.10.00 </w:t>
            </w:r>
            <w:r>
              <w:rPr>
                <w:rFonts w:eastAsia="Calibri"/>
                <w:sz w:val="28"/>
                <w:szCs w:val="28"/>
                <w:lang w:eastAsia="en-US"/>
              </w:rPr>
              <w:t>„</w:t>
            </w:r>
            <w:r w:rsidR="00E6240C" w:rsidRPr="00E6240C">
              <w:rPr>
                <w:bCs/>
                <w:sz w:val="28"/>
                <w:szCs w:val="28"/>
                <w:lang w:eastAsia="lv-LV"/>
              </w:rPr>
              <w:t>Jaunatnes starptautisko programmu aģentūra</w:t>
            </w:r>
            <w:r>
              <w:rPr>
                <w:bCs/>
                <w:sz w:val="28"/>
                <w:szCs w:val="28"/>
                <w:lang w:eastAsia="lv-LV"/>
              </w:rPr>
              <w:t>” finansējums</w:t>
            </w:r>
            <w:r w:rsidR="00E6240C" w:rsidRPr="00E6240C">
              <w:rPr>
                <w:bCs/>
                <w:sz w:val="28"/>
                <w:szCs w:val="28"/>
                <w:lang w:eastAsia="lv-LV"/>
              </w:rPr>
              <w:t xml:space="preserve"> </w:t>
            </w:r>
            <w:r w:rsidR="00987AD9" w:rsidRPr="00E6240C">
              <w:rPr>
                <w:bCs/>
                <w:sz w:val="28"/>
                <w:szCs w:val="28"/>
                <w:lang w:eastAsia="lv-LV"/>
              </w:rPr>
              <w:t xml:space="preserve">LVL </w:t>
            </w:r>
            <w:r w:rsidR="00E6240C" w:rsidRPr="0003054D">
              <w:rPr>
                <w:bCs/>
                <w:sz w:val="28"/>
                <w:szCs w:val="28"/>
                <w:lang w:eastAsia="lv-LV"/>
              </w:rPr>
              <w:t>507</w:t>
            </w:r>
            <w:r w:rsidR="00987AD9" w:rsidRPr="0003054D">
              <w:rPr>
                <w:bCs/>
                <w:sz w:val="28"/>
                <w:szCs w:val="28"/>
                <w:lang w:eastAsia="lv-LV"/>
              </w:rPr>
              <w:t> </w:t>
            </w:r>
            <w:r w:rsidR="00E6240C" w:rsidRPr="0003054D">
              <w:rPr>
                <w:bCs/>
                <w:sz w:val="28"/>
                <w:szCs w:val="28"/>
                <w:lang w:eastAsia="lv-LV"/>
              </w:rPr>
              <w:t>206</w:t>
            </w:r>
            <w:r w:rsidR="00987AD9" w:rsidRPr="0003054D">
              <w:rPr>
                <w:bCs/>
                <w:sz w:val="28"/>
                <w:szCs w:val="28"/>
                <w:lang w:eastAsia="lv-LV"/>
              </w:rPr>
              <w:t>,00</w:t>
            </w:r>
            <w:r w:rsidR="00992CAE">
              <w:rPr>
                <w:bCs/>
                <w:sz w:val="28"/>
                <w:szCs w:val="28"/>
                <w:lang w:eastAsia="lv-LV"/>
              </w:rPr>
              <w:t>,</w:t>
            </w:r>
            <w:r w:rsidR="00E6240C" w:rsidRPr="0003054D">
              <w:rPr>
                <w:bCs/>
                <w:sz w:val="28"/>
                <w:szCs w:val="28"/>
                <w:lang w:eastAsia="lv-LV"/>
              </w:rPr>
              <w:t xml:space="preserve"> no tiem:</w:t>
            </w:r>
          </w:p>
          <w:p w:rsidR="00992CAE" w:rsidRDefault="00E6240C" w:rsidP="00992CAE">
            <w:pPr>
              <w:pStyle w:val="ListParagraph"/>
              <w:numPr>
                <w:ilvl w:val="0"/>
                <w:numId w:val="5"/>
              </w:numPr>
              <w:tabs>
                <w:tab w:val="left" w:pos="437"/>
              </w:tabs>
              <w:suppressAutoHyphens w:val="0"/>
              <w:jc w:val="both"/>
              <w:rPr>
                <w:bCs/>
                <w:sz w:val="28"/>
                <w:szCs w:val="28"/>
                <w:lang w:eastAsia="lv-LV"/>
              </w:rPr>
            </w:pPr>
            <w:r w:rsidRPr="0003054D">
              <w:rPr>
                <w:rFonts w:eastAsia="Calibri"/>
                <w:sz w:val="28"/>
                <w:szCs w:val="28"/>
                <w:lang w:eastAsia="en-US"/>
              </w:rPr>
              <w:t xml:space="preserve">vispārējā kārtībā sadalāmā dotācija no vispārējiem ieņēmumiem </w:t>
            </w:r>
            <w:r w:rsidRPr="0003054D">
              <w:rPr>
                <w:bCs/>
                <w:sz w:val="28"/>
                <w:szCs w:val="28"/>
                <w:lang w:eastAsia="lv-LV"/>
              </w:rPr>
              <w:t>231 178 LVL</w:t>
            </w:r>
            <w:r w:rsidR="008F4C85">
              <w:rPr>
                <w:bCs/>
                <w:sz w:val="28"/>
                <w:szCs w:val="28"/>
                <w:lang w:eastAsia="lv-LV"/>
              </w:rPr>
              <w:t>;</w:t>
            </w:r>
          </w:p>
          <w:p w:rsidR="00992CAE" w:rsidRDefault="00992CAE" w:rsidP="00992CAE">
            <w:pPr>
              <w:pStyle w:val="ListParagraph"/>
              <w:numPr>
                <w:ilvl w:val="0"/>
                <w:numId w:val="5"/>
              </w:numPr>
              <w:tabs>
                <w:tab w:val="left" w:pos="437"/>
              </w:tabs>
              <w:suppressAutoHyphens w:val="0"/>
              <w:jc w:val="both"/>
              <w:rPr>
                <w:bCs/>
                <w:sz w:val="28"/>
                <w:szCs w:val="28"/>
                <w:lang w:eastAsia="lv-LV"/>
              </w:rPr>
            </w:pPr>
            <w:r>
              <w:rPr>
                <w:bCs/>
                <w:sz w:val="28"/>
                <w:szCs w:val="28"/>
                <w:lang w:eastAsia="lv-LV"/>
              </w:rPr>
              <w:t>citi pašu ieņēmumi 5000 LVL</w:t>
            </w:r>
            <w:r w:rsidR="008F4C85">
              <w:rPr>
                <w:bCs/>
                <w:sz w:val="28"/>
                <w:szCs w:val="28"/>
                <w:lang w:eastAsia="lv-LV"/>
              </w:rPr>
              <w:t>;</w:t>
            </w:r>
          </w:p>
          <w:p w:rsidR="00E6240C" w:rsidRPr="00992CAE" w:rsidRDefault="00992CAE" w:rsidP="00992CAE">
            <w:pPr>
              <w:pStyle w:val="ListParagraph"/>
              <w:numPr>
                <w:ilvl w:val="0"/>
                <w:numId w:val="5"/>
              </w:numPr>
              <w:tabs>
                <w:tab w:val="left" w:pos="437"/>
              </w:tabs>
              <w:suppressAutoHyphens w:val="0"/>
              <w:jc w:val="both"/>
              <w:rPr>
                <w:bCs/>
                <w:sz w:val="28"/>
                <w:szCs w:val="28"/>
                <w:lang w:eastAsia="lv-LV"/>
              </w:rPr>
            </w:pPr>
            <w:r w:rsidRPr="00992CAE">
              <w:rPr>
                <w:bCs/>
                <w:sz w:val="28"/>
                <w:szCs w:val="28"/>
                <w:lang w:eastAsia="lv-LV"/>
              </w:rPr>
              <w:t xml:space="preserve">administratīvie izdevumi </w:t>
            </w:r>
            <w:r w:rsidR="00E6240C" w:rsidRPr="00992CAE">
              <w:rPr>
                <w:bCs/>
                <w:sz w:val="28"/>
                <w:szCs w:val="28"/>
                <w:lang w:eastAsia="lv-LV"/>
              </w:rPr>
              <w:t xml:space="preserve">170 000 LVL </w:t>
            </w:r>
            <w:r w:rsidRPr="00992CAE">
              <w:rPr>
                <w:bCs/>
                <w:sz w:val="28"/>
                <w:szCs w:val="28"/>
                <w:lang w:eastAsia="lv-LV"/>
              </w:rPr>
              <w:t xml:space="preserve"> no ārvalstu finanšu palīdzība</w:t>
            </w:r>
            <w:r w:rsidR="008F4C85">
              <w:rPr>
                <w:bCs/>
                <w:sz w:val="28"/>
                <w:szCs w:val="28"/>
                <w:lang w:eastAsia="lv-LV"/>
              </w:rPr>
              <w:t>s;</w:t>
            </w:r>
            <w:r w:rsidR="00E6240C" w:rsidRPr="00992CAE">
              <w:rPr>
                <w:bCs/>
                <w:sz w:val="28"/>
                <w:szCs w:val="28"/>
                <w:lang w:eastAsia="lv-LV"/>
              </w:rPr>
              <w:t xml:space="preserve"> </w:t>
            </w:r>
          </w:p>
          <w:p w:rsidR="00776F21" w:rsidRPr="0003054D" w:rsidRDefault="00E6240C" w:rsidP="00987AD9">
            <w:pPr>
              <w:pStyle w:val="ListParagraph"/>
              <w:numPr>
                <w:ilvl w:val="0"/>
                <w:numId w:val="5"/>
              </w:numPr>
              <w:tabs>
                <w:tab w:val="left" w:pos="437"/>
              </w:tabs>
              <w:suppressAutoHyphens w:val="0"/>
              <w:jc w:val="both"/>
              <w:rPr>
                <w:bCs/>
                <w:sz w:val="28"/>
                <w:szCs w:val="28"/>
                <w:lang w:eastAsia="lv-LV"/>
              </w:rPr>
            </w:pPr>
            <w:r w:rsidRPr="0003054D">
              <w:rPr>
                <w:bCs/>
                <w:sz w:val="28"/>
                <w:szCs w:val="28"/>
                <w:lang w:eastAsia="lv-LV"/>
              </w:rPr>
              <w:t>apakšprogrammas</w:t>
            </w:r>
            <w:r w:rsidRPr="0003054D">
              <w:rPr>
                <w:rFonts w:eastAsia="Calibri"/>
                <w:bCs/>
                <w:sz w:val="28"/>
                <w:szCs w:val="28"/>
                <w:lang w:eastAsia="en-US"/>
              </w:rPr>
              <w:t xml:space="preserve"> </w:t>
            </w:r>
            <w:r w:rsidRPr="0003054D">
              <w:rPr>
                <w:rFonts w:eastAsia="Calibri"/>
                <w:sz w:val="28"/>
                <w:szCs w:val="28"/>
                <w:lang w:eastAsia="en-US"/>
              </w:rPr>
              <w:t>70.10.00</w:t>
            </w:r>
            <w:r w:rsidRPr="0003054D">
              <w:rPr>
                <w:rFonts w:eastAsia="Calibri"/>
                <w:bCs/>
                <w:sz w:val="28"/>
                <w:szCs w:val="28"/>
                <w:lang w:eastAsia="lv-LV"/>
              </w:rPr>
              <w:t xml:space="preserve"> </w:t>
            </w:r>
            <w:r w:rsidRPr="0003054D">
              <w:rPr>
                <w:bCs/>
                <w:sz w:val="28"/>
                <w:szCs w:val="28"/>
                <w:lang w:eastAsia="lv-LV"/>
              </w:rPr>
              <w:t>Jaunatnes starptautisko programmu aģentūra ietvaros tiek īstenota programma mūžizglītības jomā eTwinning (</w:t>
            </w:r>
            <w:r w:rsidRPr="0003054D">
              <w:rPr>
                <w:sz w:val="28"/>
                <w:szCs w:val="28"/>
                <w:lang w:eastAsia="lv-LV"/>
              </w:rPr>
              <w:t xml:space="preserve">eTwinning National Support Service 2012 of Latvia) ar kopējo budžetu </w:t>
            </w:r>
            <w:r w:rsidR="00987AD9" w:rsidRPr="0003054D">
              <w:rPr>
                <w:sz w:val="28"/>
                <w:szCs w:val="28"/>
                <w:lang w:eastAsia="lv-LV"/>
              </w:rPr>
              <w:t xml:space="preserve">LVL </w:t>
            </w:r>
            <w:r w:rsidRPr="0003054D">
              <w:rPr>
                <w:sz w:val="28"/>
                <w:szCs w:val="28"/>
                <w:lang w:eastAsia="lv-LV"/>
              </w:rPr>
              <w:t>101</w:t>
            </w:r>
            <w:r w:rsidR="00987AD9" w:rsidRPr="0003054D">
              <w:rPr>
                <w:sz w:val="28"/>
                <w:szCs w:val="28"/>
                <w:lang w:eastAsia="lv-LV"/>
              </w:rPr>
              <w:t> </w:t>
            </w:r>
            <w:r w:rsidRPr="0003054D">
              <w:rPr>
                <w:sz w:val="28"/>
                <w:szCs w:val="28"/>
                <w:lang w:eastAsia="lv-LV"/>
              </w:rPr>
              <w:t>028</w:t>
            </w:r>
            <w:r w:rsidR="00987AD9" w:rsidRPr="0003054D">
              <w:rPr>
                <w:sz w:val="28"/>
                <w:szCs w:val="28"/>
                <w:lang w:eastAsia="lv-LV"/>
              </w:rPr>
              <w:t>,00</w:t>
            </w:r>
            <w:r w:rsidRPr="0003054D">
              <w:rPr>
                <w:sz w:val="28"/>
                <w:szCs w:val="28"/>
                <w:lang w:eastAsia="lv-LV"/>
              </w:rPr>
              <w:t xml:space="preserve">, </w:t>
            </w:r>
            <w:r w:rsidR="008F4C85">
              <w:rPr>
                <w:sz w:val="28"/>
                <w:szCs w:val="28"/>
                <w:lang w:eastAsia="lv-LV"/>
              </w:rPr>
              <w:t>tai skaitā</w:t>
            </w:r>
            <w:r w:rsidRPr="0003054D">
              <w:rPr>
                <w:sz w:val="28"/>
                <w:szCs w:val="28"/>
                <w:lang w:eastAsia="lv-LV"/>
              </w:rPr>
              <w:t xml:space="preserve"> administratīvo izdevumu segšanai</w:t>
            </w:r>
            <w:r w:rsidRPr="0003054D">
              <w:rPr>
                <w:rFonts w:eastAsia="Calibri"/>
                <w:sz w:val="28"/>
                <w:szCs w:val="28"/>
                <w:lang w:eastAsia="en-US"/>
              </w:rPr>
              <w:t xml:space="preserve"> vispārējā kārtībā sadalāmā dotācija no vispārējiem ieņēmumiem </w:t>
            </w:r>
            <w:r w:rsidR="00987AD9" w:rsidRPr="0003054D">
              <w:rPr>
                <w:rFonts w:eastAsia="Calibri"/>
                <w:sz w:val="28"/>
                <w:szCs w:val="28"/>
                <w:lang w:eastAsia="en-US"/>
              </w:rPr>
              <w:t xml:space="preserve">LVL </w:t>
            </w:r>
            <w:r w:rsidRPr="0003054D">
              <w:rPr>
                <w:rFonts w:eastAsia="Calibri"/>
                <w:sz w:val="28"/>
                <w:szCs w:val="28"/>
                <w:lang w:eastAsia="en-US"/>
              </w:rPr>
              <w:t>20</w:t>
            </w:r>
            <w:r w:rsidR="00987AD9" w:rsidRPr="0003054D">
              <w:rPr>
                <w:rFonts w:eastAsia="Calibri"/>
                <w:sz w:val="28"/>
                <w:szCs w:val="28"/>
                <w:lang w:eastAsia="en-US"/>
              </w:rPr>
              <w:t> </w:t>
            </w:r>
            <w:r w:rsidRPr="0003054D">
              <w:rPr>
                <w:rFonts w:eastAsia="Calibri"/>
                <w:sz w:val="28"/>
                <w:szCs w:val="28"/>
                <w:lang w:eastAsia="en-US"/>
              </w:rPr>
              <w:t>206</w:t>
            </w:r>
            <w:r w:rsidR="00987AD9" w:rsidRPr="0003054D">
              <w:rPr>
                <w:rFonts w:eastAsia="Calibri"/>
                <w:sz w:val="28"/>
                <w:szCs w:val="28"/>
                <w:lang w:eastAsia="en-US"/>
              </w:rPr>
              <w:t>,00</w:t>
            </w:r>
            <w:r w:rsidRPr="0003054D">
              <w:rPr>
                <w:rFonts w:eastAsia="Calibri"/>
                <w:bCs/>
                <w:sz w:val="28"/>
                <w:szCs w:val="28"/>
                <w:lang w:eastAsia="lv-LV"/>
              </w:rPr>
              <w:t>.</w:t>
            </w:r>
          </w:p>
          <w:p w:rsidR="0003054D" w:rsidRDefault="00A03907" w:rsidP="00807C39">
            <w:pPr>
              <w:pStyle w:val="ListParagraph"/>
              <w:numPr>
                <w:ilvl w:val="0"/>
                <w:numId w:val="3"/>
              </w:numPr>
              <w:tabs>
                <w:tab w:val="left" w:pos="59"/>
              </w:tabs>
              <w:suppressAutoHyphens w:val="0"/>
              <w:ind w:left="59" w:firstLine="65"/>
              <w:jc w:val="both"/>
              <w:rPr>
                <w:bCs/>
                <w:sz w:val="28"/>
                <w:szCs w:val="28"/>
                <w:lang w:eastAsia="lv-LV"/>
              </w:rPr>
            </w:pPr>
            <w:r w:rsidRPr="0003054D">
              <w:rPr>
                <w:bCs/>
                <w:sz w:val="28"/>
                <w:szCs w:val="28"/>
                <w:lang w:eastAsia="lv-LV"/>
              </w:rPr>
              <w:t xml:space="preserve">Apakšprogrammas 70.09.00 </w:t>
            </w:r>
            <w:r w:rsidR="0003054D" w:rsidRPr="00A03907">
              <w:rPr>
                <w:bCs/>
                <w:sz w:val="28"/>
                <w:szCs w:val="28"/>
                <w:lang w:eastAsia="lv-LV"/>
              </w:rPr>
              <w:t>Eiropas Savienības jauniešu neformālās izglītības programma "Jaun</w:t>
            </w:r>
            <w:r w:rsidRPr="00A03907">
              <w:rPr>
                <w:bCs/>
                <w:sz w:val="28"/>
                <w:szCs w:val="28"/>
                <w:lang w:eastAsia="lv-LV"/>
              </w:rPr>
              <w:t>atne darbībā”</w:t>
            </w:r>
            <w:r w:rsidR="0003054D" w:rsidRPr="00A03907">
              <w:rPr>
                <w:bCs/>
                <w:sz w:val="28"/>
                <w:szCs w:val="28"/>
                <w:lang w:eastAsia="lv-LV"/>
              </w:rPr>
              <w:t xml:space="preserve"> budžets </w:t>
            </w:r>
            <w:r>
              <w:rPr>
                <w:bCs/>
                <w:sz w:val="28"/>
                <w:szCs w:val="28"/>
                <w:lang w:eastAsia="lv-LV"/>
              </w:rPr>
              <w:t xml:space="preserve">ir </w:t>
            </w:r>
            <w:r w:rsidR="0003054D" w:rsidRPr="00A03907">
              <w:rPr>
                <w:bCs/>
                <w:sz w:val="28"/>
                <w:szCs w:val="28"/>
                <w:lang w:eastAsia="lv-LV"/>
              </w:rPr>
              <w:t>LVL 1 500 000,00</w:t>
            </w:r>
            <w:r>
              <w:rPr>
                <w:bCs/>
                <w:sz w:val="28"/>
                <w:szCs w:val="28"/>
                <w:lang w:eastAsia="lv-LV"/>
              </w:rPr>
              <w:t>.</w:t>
            </w:r>
          </w:p>
          <w:p w:rsidR="00807C39" w:rsidRPr="00807C39" w:rsidRDefault="00807C39" w:rsidP="00807C39">
            <w:pPr>
              <w:pStyle w:val="ListParagraph"/>
              <w:tabs>
                <w:tab w:val="left" w:pos="59"/>
              </w:tabs>
              <w:suppressAutoHyphens w:val="0"/>
              <w:ind w:left="124"/>
              <w:jc w:val="both"/>
              <w:rPr>
                <w:bCs/>
                <w:sz w:val="28"/>
                <w:szCs w:val="28"/>
                <w:lang w:eastAsia="lv-LV"/>
              </w:rPr>
            </w:pPr>
          </w:p>
        </w:tc>
      </w:tr>
    </w:tbl>
    <w:p w:rsidR="00BF2BC2" w:rsidRPr="0061318E" w:rsidRDefault="00BF2BC2">
      <w:pPr>
        <w:jc w:val="center"/>
        <w:rPr>
          <w:highlight w:val="cyan"/>
        </w:rPr>
      </w:pPr>
    </w:p>
    <w:tbl>
      <w:tblPr>
        <w:tblW w:w="9352" w:type="dxa"/>
        <w:tblInd w:w="-15" w:type="dxa"/>
        <w:tblLayout w:type="fixed"/>
        <w:tblLook w:val="0000"/>
      </w:tblPr>
      <w:tblGrid>
        <w:gridCol w:w="426"/>
        <w:gridCol w:w="2517"/>
        <w:gridCol w:w="6409"/>
      </w:tblGrid>
      <w:tr w:rsidR="00BF2BC2" w:rsidRPr="0061318E" w:rsidTr="001547AE">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Pr="0061318E" w:rsidRDefault="00BF2BC2">
            <w:pPr>
              <w:jc w:val="center"/>
              <w:rPr>
                <w:sz w:val="28"/>
                <w:szCs w:val="28"/>
                <w:highlight w:val="cyan"/>
              </w:rPr>
            </w:pPr>
            <w:r w:rsidRPr="00482DA6">
              <w:rPr>
                <w:b/>
                <w:sz w:val="28"/>
                <w:szCs w:val="28"/>
              </w:rPr>
              <w:t>II Tiesību akta projekta ietekme uz sabiedrību</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1.</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Sabiedrības mērķgrupa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1A251F" w:rsidRPr="0061318E" w:rsidRDefault="005B3698" w:rsidP="005B3698">
            <w:pPr>
              <w:tabs>
                <w:tab w:val="left" w:pos="6804"/>
              </w:tabs>
              <w:jc w:val="both"/>
              <w:rPr>
                <w:sz w:val="28"/>
                <w:szCs w:val="28"/>
                <w:highlight w:val="cyan"/>
              </w:rPr>
            </w:pPr>
            <w:r w:rsidRPr="00482DA6">
              <w:rPr>
                <w:sz w:val="28"/>
                <w:szCs w:val="28"/>
              </w:rPr>
              <w:t>Projekts šo jomu neskar.</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 xml:space="preserve">2. </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Citas sabiedrības grupas (bez mērķgrupas), kuras tiesiskais regulējuma arī ietekmē vai varētu ietekmēt</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Pr="00482DA6" w:rsidRDefault="00BF2BC2">
            <w:pPr>
              <w:jc w:val="both"/>
              <w:rPr>
                <w:sz w:val="28"/>
                <w:szCs w:val="28"/>
              </w:rPr>
            </w:pPr>
            <w:r w:rsidRPr="00482DA6">
              <w:rPr>
                <w:sz w:val="28"/>
                <w:szCs w:val="28"/>
              </w:rPr>
              <w:t xml:space="preserve">Projekts šo jomu neskar. </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 xml:space="preserve">3. </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Tiesiskā regulējuma finansiālā ietekme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F44080" w:rsidRPr="0061318E" w:rsidRDefault="00482DA6" w:rsidP="005B3698">
            <w:pPr>
              <w:ind w:firstLine="49"/>
              <w:jc w:val="both"/>
              <w:rPr>
                <w:sz w:val="28"/>
                <w:szCs w:val="28"/>
                <w:highlight w:val="cyan"/>
              </w:rPr>
            </w:pPr>
            <w:r w:rsidRPr="00482DA6">
              <w:rPr>
                <w:sz w:val="28"/>
                <w:szCs w:val="28"/>
                <w:lang w:eastAsia="lv-LV"/>
              </w:rPr>
              <w:t xml:space="preserve">Noteikumu projektā paredzēts, ka tiešās pārvaldes iestāde ir attiecīgās aģentūras funkciju, tiesību, </w:t>
            </w:r>
            <w:r w:rsidRPr="00482DA6">
              <w:rPr>
                <w:sz w:val="28"/>
                <w:szCs w:val="28"/>
                <w:lang w:eastAsia="lv-LV"/>
              </w:rPr>
              <w:lastRenderedPageBreak/>
              <w:t>saistību, prasību, bilancē esošās mantas, lietvedības un arhīva pārņēmēja, līdz ar to ietekme nebūs</w:t>
            </w:r>
            <w:r w:rsidR="005B3698">
              <w:rPr>
                <w:sz w:val="28"/>
                <w:szCs w:val="28"/>
                <w:lang w:eastAsia="lv-LV"/>
              </w:rPr>
              <w:t>.</w:t>
            </w:r>
            <w:r w:rsidRPr="00482DA6">
              <w:rPr>
                <w:lang w:eastAsia="lv-LV"/>
              </w:rPr>
              <w:t xml:space="preserve">   </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lastRenderedPageBreak/>
              <w:t>4.</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iCs/>
                <w:sz w:val="28"/>
                <w:szCs w:val="28"/>
              </w:rPr>
            </w:pPr>
            <w:r w:rsidRPr="00482DA6">
              <w:rPr>
                <w:sz w:val="28"/>
                <w:szCs w:val="28"/>
              </w:rPr>
              <w:t>Tiesiskā regulējuma nefinansiālā ietekme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Pr="0061318E" w:rsidRDefault="00482DA6" w:rsidP="005B3698">
            <w:pPr>
              <w:jc w:val="both"/>
              <w:rPr>
                <w:sz w:val="28"/>
                <w:szCs w:val="28"/>
                <w:highlight w:val="cyan"/>
              </w:rPr>
            </w:pPr>
            <w:r w:rsidRPr="00482DA6">
              <w:rPr>
                <w:sz w:val="28"/>
                <w:szCs w:val="28"/>
                <w:lang w:eastAsia="lv-LV"/>
              </w:rPr>
              <w:t>Noteikumu projektā paredzēts, ka tiešās pārvaldes iestāde ir attiecīgās aģentūras funkciju, tiesību, saistību, prasību, bilancē esošās mantas, lietvedības un arhīva pārņēmēja, līdz ar to ietekme nebūs.</w:t>
            </w:r>
            <w:r w:rsidRPr="00482DA6">
              <w:rPr>
                <w:lang w:eastAsia="lv-LV"/>
              </w:rPr>
              <w:t xml:space="preserve">   </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5.</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Administratīvās procedūras raksturojums</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Pr="00482DA6" w:rsidRDefault="00BF2BC2">
            <w:pPr>
              <w:jc w:val="both"/>
              <w:rPr>
                <w:sz w:val="28"/>
                <w:szCs w:val="28"/>
              </w:rPr>
            </w:pPr>
            <w:r w:rsidRPr="00482DA6">
              <w:rPr>
                <w:sz w:val="28"/>
                <w:szCs w:val="28"/>
              </w:rPr>
              <w:t>Projekts šo jomu neskar.</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6.</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Administratīvo izmaksu monetārs novērtējums</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Pr="00482DA6" w:rsidRDefault="00BF2BC2">
            <w:pPr>
              <w:jc w:val="both"/>
              <w:rPr>
                <w:sz w:val="28"/>
                <w:szCs w:val="28"/>
              </w:rPr>
            </w:pPr>
            <w:r w:rsidRPr="00482DA6">
              <w:rPr>
                <w:sz w:val="28"/>
                <w:szCs w:val="28"/>
              </w:rPr>
              <w:t>Projekts šo jomu neskar.</w:t>
            </w:r>
          </w:p>
        </w:tc>
      </w:tr>
      <w:tr w:rsidR="00BF2BC2" w:rsidRPr="0061318E" w:rsidTr="001547AE">
        <w:tc>
          <w:tcPr>
            <w:tcW w:w="426"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 xml:space="preserve">7. </w:t>
            </w:r>
          </w:p>
        </w:tc>
        <w:tc>
          <w:tcPr>
            <w:tcW w:w="2517" w:type="dxa"/>
            <w:tcBorders>
              <w:top w:val="single" w:sz="4" w:space="0" w:color="000000"/>
              <w:left w:val="single" w:sz="4" w:space="0" w:color="000000"/>
              <w:bottom w:val="single" w:sz="4" w:space="0" w:color="000000"/>
            </w:tcBorders>
            <w:shd w:val="clear" w:color="auto" w:fill="auto"/>
          </w:tcPr>
          <w:p w:rsidR="00BF2BC2" w:rsidRPr="00482DA6" w:rsidRDefault="00BF2BC2">
            <w:pPr>
              <w:rPr>
                <w:sz w:val="28"/>
                <w:szCs w:val="28"/>
              </w:rPr>
            </w:pPr>
            <w:r w:rsidRPr="00482DA6">
              <w:rPr>
                <w:sz w:val="28"/>
                <w:szCs w:val="28"/>
              </w:rPr>
              <w:t>Cita informācija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482DA6" w:rsidRPr="00482DA6" w:rsidRDefault="007E59A3" w:rsidP="002B6DBC">
            <w:pPr>
              <w:jc w:val="both"/>
              <w:rPr>
                <w:sz w:val="28"/>
                <w:szCs w:val="28"/>
                <w:lang w:eastAsia="lv-LV"/>
              </w:rPr>
            </w:pPr>
            <w:r w:rsidRPr="00482DA6">
              <w:rPr>
                <w:sz w:val="28"/>
                <w:szCs w:val="28"/>
                <w:lang w:eastAsia="lv-LV"/>
              </w:rPr>
              <w:t>N</w:t>
            </w:r>
            <w:r w:rsidR="00482DA6" w:rsidRPr="00482DA6">
              <w:rPr>
                <w:sz w:val="28"/>
                <w:szCs w:val="28"/>
                <w:lang w:eastAsia="lv-LV"/>
              </w:rPr>
              <w:t xml:space="preserve">av. </w:t>
            </w:r>
          </w:p>
          <w:p w:rsidR="00BF2BC2" w:rsidRPr="00482DA6" w:rsidRDefault="00BF2BC2" w:rsidP="002B6DBC">
            <w:pPr>
              <w:jc w:val="both"/>
            </w:pPr>
          </w:p>
        </w:tc>
      </w:tr>
    </w:tbl>
    <w:p w:rsidR="0063188C" w:rsidRDefault="0063188C">
      <w:pPr>
        <w:rPr>
          <w:highlight w:val="cyan"/>
        </w:rPr>
      </w:pPr>
    </w:p>
    <w:tbl>
      <w:tblPr>
        <w:tblW w:w="9412" w:type="dxa"/>
        <w:tblInd w:w="-15" w:type="dxa"/>
        <w:tblLayout w:type="fixed"/>
        <w:tblLook w:val="0000"/>
      </w:tblPr>
      <w:tblGrid>
        <w:gridCol w:w="2663"/>
        <w:gridCol w:w="1495"/>
        <w:gridCol w:w="1309"/>
        <w:gridCol w:w="1305"/>
        <w:gridCol w:w="1305"/>
        <w:gridCol w:w="1335"/>
      </w:tblGrid>
      <w:tr w:rsidR="00BF2BC2" w:rsidRPr="0061318E" w:rsidTr="0063188C">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F2BC2" w:rsidRPr="00482DA6" w:rsidRDefault="00BF2BC2">
            <w:pPr>
              <w:jc w:val="center"/>
              <w:rPr>
                <w:sz w:val="28"/>
                <w:szCs w:val="28"/>
              </w:rPr>
            </w:pPr>
            <w:r w:rsidRPr="00482DA6">
              <w:rPr>
                <w:b/>
                <w:sz w:val="28"/>
                <w:szCs w:val="28"/>
              </w:rPr>
              <w:t>III</w:t>
            </w:r>
            <w:r w:rsidR="0014506D">
              <w:rPr>
                <w:b/>
                <w:sz w:val="28"/>
                <w:szCs w:val="28"/>
              </w:rPr>
              <w:t xml:space="preserve"> </w:t>
            </w:r>
            <w:r w:rsidRPr="00482DA6">
              <w:rPr>
                <w:b/>
                <w:bCs/>
                <w:sz w:val="28"/>
                <w:szCs w:val="28"/>
              </w:rPr>
              <w:t>Tiesību akta projekta ietekme uz valsts budžetu un pašvaldību budžetiem</w:t>
            </w:r>
          </w:p>
        </w:tc>
      </w:tr>
      <w:tr w:rsidR="00BF2BC2" w:rsidRPr="0061318E" w:rsidTr="0063188C">
        <w:tc>
          <w:tcPr>
            <w:tcW w:w="5467" w:type="dxa"/>
            <w:gridSpan w:val="3"/>
            <w:tcBorders>
              <w:top w:val="single" w:sz="4" w:space="0" w:color="000000"/>
              <w:left w:val="single" w:sz="4" w:space="0" w:color="000000"/>
              <w:bottom w:val="single" w:sz="4" w:space="0" w:color="000000"/>
            </w:tcBorders>
            <w:shd w:val="clear" w:color="auto" w:fill="auto"/>
          </w:tcPr>
          <w:p w:rsidR="00BF2BC2" w:rsidRPr="00482DA6" w:rsidRDefault="00BF2BC2">
            <w:pPr>
              <w:snapToGrid w:val="0"/>
              <w:jc w:val="center"/>
              <w:rPr>
                <w:sz w:val="28"/>
                <w:szCs w:val="28"/>
              </w:rPr>
            </w:pP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482DA6" w:rsidRDefault="00BF2BC2">
            <w:pPr>
              <w:jc w:val="center"/>
              <w:rPr>
                <w:b/>
                <w:sz w:val="28"/>
                <w:szCs w:val="28"/>
              </w:rPr>
            </w:pPr>
            <w:r w:rsidRPr="00482DA6">
              <w:rPr>
                <w:sz w:val="28"/>
                <w:szCs w:val="28"/>
              </w:rPr>
              <w:t>(tūkst. latu)</w:t>
            </w: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vAlign w:val="center"/>
          </w:tcPr>
          <w:p w:rsidR="00BF2BC2" w:rsidRPr="00482DA6" w:rsidRDefault="00BF2BC2">
            <w:pPr>
              <w:jc w:val="center"/>
              <w:rPr>
                <w:b/>
                <w:sz w:val="28"/>
                <w:szCs w:val="28"/>
              </w:rPr>
            </w:pPr>
            <w:r w:rsidRPr="00482DA6">
              <w:rPr>
                <w:b/>
                <w:sz w:val="28"/>
                <w:szCs w:val="28"/>
              </w:rPr>
              <w:t>Rādītāji</w:t>
            </w:r>
          </w:p>
        </w:tc>
        <w:tc>
          <w:tcPr>
            <w:tcW w:w="2804" w:type="dxa"/>
            <w:gridSpan w:val="2"/>
            <w:tcBorders>
              <w:top w:val="single" w:sz="4" w:space="0" w:color="000000"/>
              <w:left w:val="single" w:sz="4" w:space="0" w:color="000000"/>
              <w:bottom w:val="single" w:sz="4" w:space="0" w:color="000000"/>
            </w:tcBorders>
            <w:shd w:val="clear" w:color="auto" w:fill="auto"/>
            <w:vAlign w:val="center"/>
          </w:tcPr>
          <w:p w:rsidR="00BF2BC2" w:rsidRPr="00482DA6" w:rsidRDefault="00BF2BC2">
            <w:pPr>
              <w:jc w:val="center"/>
              <w:rPr>
                <w:sz w:val="28"/>
                <w:szCs w:val="28"/>
              </w:rPr>
            </w:pPr>
            <w:r w:rsidRPr="00482DA6">
              <w:rPr>
                <w:b/>
                <w:sz w:val="28"/>
                <w:szCs w:val="28"/>
              </w:rPr>
              <w:t>2012</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482DA6" w:rsidRDefault="00BF2BC2">
            <w:pPr>
              <w:jc w:val="center"/>
              <w:rPr>
                <w:sz w:val="28"/>
                <w:szCs w:val="28"/>
              </w:rPr>
            </w:pPr>
            <w:r w:rsidRPr="00482DA6">
              <w:rPr>
                <w:sz w:val="28"/>
                <w:szCs w:val="28"/>
              </w:rPr>
              <w:t>Turpmākie trīs gadi</w:t>
            </w: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482DA6" w:rsidRDefault="00BF2BC2">
            <w:pPr>
              <w:snapToGrid w:val="0"/>
              <w:jc w:val="center"/>
              <w:rPr>
                <w:sz w:val="28"/>
                <w:szCs w:val="28"/>
              </w:rPr>
            </w:pPr>
          </w:p>
        </w:tc>
        <w:tc>
          <w:tcPr>
            <w:tcW w:w="2804" w:type="dxa"/>
            <w:gridSpan w:val="2"/>
            <w:tcBorders>
              <w:top w:val="single" w:sz="4" w:space="0" w:color="000000"/>
              <w:left w:val="single" w:sz="4" w:space="0" w:color="000000"/>
              <w:bottom w:val="single" w:sz="4" w:space="0" w:color="000000"/>
            </w:tcBorders>
            <w:shd w:val="clear" w:color="auto" w:fill="auto"/>
          </w:tcPr>
          <w:p w:rsidR="00BF2BC2" w:rsidRPr="00482DA6" w:rsidRDefault="00BF2BC2">
            <w:pPr>
              <w:snapToGrid w:val="0"/>
              <w:jc w:val="center"/>
              <w:rPr>
                <w:b/>
                <w:sz w:val="28"/>
                <w:szCs w:val="28"/>
              </w:rPr>
            </w:pPr>
          </w:p>
        </w:tc>
        <w:tc>
          <w:tcPr>
            <w:tcW w:w="1305" w:type="dxa"/>
            <w:tcBorders>
              <w:top w:val="single" w:sz="4" w:space="0" w:color="000000"/>
              <w:left w:val="single" w:sz="4" w:space="0" w:color="000000"/>
              <w:bottom w:val="single" w:sz="4" w:space="0" w:color="000000"/>
            </w:tcBorders>
            <w:shd w:val="clear" w:color="auto" w:fill="auto"/>
            <w:vAlign w:val="bottom"/>
          </w:tcPr>
          <w:p w:rsidR="00BF2BC2" w:rsidRPr="00482DA6" w:rsidRDefault="00BF2BC2">
            <w:pPr>
              <w:pStyle w:val="naisf"/>
              <w:spacing w:before="0" w:after="0"/>
              <w:ind w:firstLine="0"/>
              <w:jc w:val="center"/>
              <w:rPr>
                <w:b/>
                <w:bCs/>
                <w:sz w:val="28"/>
                <w:szCs w:val="28"/>
              </w:rPr>
            </w:pPr>
            <w:r w:rsidRPr="00482DA6">
              <w:rPr>
                <w:b/>
                <w:bCs/>
                <w:sz w:val="28"/>
                <w:szCs w:val="28"/>
              </w:rPr>
              <w:t>2013</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Pr="00482DA6" w:rsidRDefault="00BF2BC2">
            <w:pPr>
              <w:pStyle w:val="naisf"/>
              <w:spacing w:before="0" w:after="0"/>
              <w:ind w:firstLine="0"/>
              <w:jc w:val="center"/>
              <w:rPr>
                <w:b/>
                <w:bCs/>
                <w:sz w:val="28"/>
                <w:szCs w:val="28"/>
              </w:rPr>
            </w:pPr>
            <w:r w:rsidRPr="00482DA6">
              <w:rPr>
                <w:b/>
                <w:bCs/>
                <w:sz w:val="28"/>
                <w:szCs w:val="28"/>
              </w:rPr>
              <w:t>2014</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2BC2" w:rsidRPr="00482DA6" w:rsidRDefault="00BF2BC2">
            <w:pPr>
              <w:pStyle w:val="naisf"/>
              <w:spacing w:before="0" w:after="0"/>
              <w:ind w:firstLine="0"/>
              <w:jc w:val="center"/>
              <w:rPr>
                <w:sz w:val="28"/>
                <w:szCs w:val="28"/>
              </w:rPr>
            </w:pPr>
            <w:r w:rsidRPr="00482DA6">
              <w:rPr>
                <w:b/>
                <w:bCs/>
                <w:sz w:val="28"/>
                <w:szCs w:val="28"/>
              </w:rPr>
              <w:t>2015</w:t>
            </w: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vAlign w:val="bottom"/>
          </w:tcPr>
          <w:p w:rsidR="00BF2BC2" w:rsidRPr="0061318E" w:rsidRDefault="00BF2BC2">
            <w:pPr>
              <w:snapToGrid w:val="0"/>
              <w:jc w:val="center"/>
              <w:rPr>
                <w:sz w:val="28"/>
                <w:szCs w:val="28"/>
                <w:highlight w:val="cyan"/>
              </w:rPr>
            </w:pPr>
          </w:p>
        </w:tc>
        <w:tc>
          <w:tcPr>
            <w:tcW w:w="1495" w:type="dxa"/>
            <w:tcBorders>
              <w:top w:val="single" w:sz="4" w:space="0" w:color="000000"/>
              <w:left w:val="single" w:sz="4" w:space="0" w:color="000000"/>
              <w:bottom w:val="single" w:sz="4" w:space="0" w:color="000000"/>
            </w:tcBorders>
            <w:shd w:val="clear" w:color="auto" w:fill="auto"/>
            <w:vAlign w:val="bottom"/>
          </w:tcPr>
          <w:p w:rsidR="00BF2BC2" w:rsidRPr="00A175EC" w:rsidRDefault="00BF2BC2">
            <w:pPr>
              <w:jc w:val="center"/>
              <w:rPr>
                <w:sz w:val="28"/>
                <w:szCs w:val="28"/>
              </w:rPr>
            </w:pPr>
            <w:r w:rsidRPr="00A175EC">
              <w:rPr>
                <w:sz w:val="28"/>
                <w:szCs w:val="28"/>
              </w:rPr>
              <w:t>Saskaņā ar valsts budžetu kārtējam gadam</w:t>
            </w:r>
          </w:p>
        </w:tc>
        <w:tc>
          <w:tcPr>
            <w:tcW w:w="1309" w:type="dxa"/>
            <w:tcBorders>
              <w:top w:val="single" w:sz="4" w:space="0" w:color="000000"/>
              <w:left w:val="single" w:sz="4" w:space="0" w:color="000000"/>
              <w:bottom w:val="single" w:sz="4" w:space="0" w:color="000000"/>
            </w:tcBorders>
            <w:shd w:val="clear" w:color="auto" w:fill="auto"/>
            <w:vAlign w:val="bottom"/>
          </w:tcPr>
          <w:p w:rsidR="00BF2BC2" w:rsidRPr="00A175EC" w:rsidRDefault="00BF2BC2">
            <w:pPr>
              <w:jc w:val="center"/>
              <w:rPr>
                <w:sz w:val="28"/>
                <w:szCs w:val="28"/>
              </w:rPr>
            </w:pPr>
            <w:r w:rsidRPr="00A175EC">
              <w:rPr>
                <w:sz w:val="28"/>
                <w:szCs w:val="28"/>
              </w:rPr>
              <w:t>Izmaiņas kārtējā gadā salīdzinot ar budžetu kārtējam gadam</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Pr="00A175EC" w:rsidRDefault="00BF2BC2">
            <w:pPr>
              <w:jc w:val="center"/>
              <w:rPr>
                <w:sz w:val="28"/>
                <w:szCs w:val="28"/>
              </w:rPr>
            </w:pPr>
            <w:r w:rsidRPr="00A175EC">
              <w:rPr>
                <w:sz w:val="28"/>
                <w:szCs w:val="28"/>
              </w:rPr>
              <w:t>Izmaiņas salīdzinot ar kārtējo (n) gadu</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Pr="00A175EC" w:rsidRDefault="00BF2BC2">
            <w:pPr>
              <w:jc w:val="center"/>
              <w:rPr>
                <w:sz w:val="28"/>
                <w:szCs w:val="28"/>
              </w:rPr>
            </w:pPr>
            <w:r w:rsidRPr="00A175EC">
              <w:rPr>
                <w:sz w:val="28"/>
                <w:szCs w:val="28"/>
              </w:rPr>
              <w:t>Izmaiņas salīdzinot ar kārtējo (n) gadu</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2BC2" w:rsidRPr="00A175EC" w:rsidRDefault="00BF2BC2">
            <w:pPr>
              <w:jc w:val="center"/>
              <w:rPr>
                <w:b/>
                <w:sz w:val="28"/>
                <w:szCs w:val="28"/>
              </w:rPr>
            </w:pPr>
            <w:r w:rsidRPr="00A175EC">
              <w:rPr>
                <w:sz w:val="28"/>
                <w:szCs w:val="28"/>
              </w:rPr>
              <w:t>Izmaiņas salīdzinot ar kārtējo (n) gadu</w:t>
            </w: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pStyle w:val="naisf"/>
              <w:spacing w:before="0" w:after="0"/>
              <w:ind w:firstLine="0"/>
              <w:jc w:val="center"/>
              <w:rPr>
                <w:b/>
                <w:sz w:val="28"/>
                <w:szCs w:val="28"/>
              </w:rPr>
            </w:pPr>
            <w:r w:rsidRPr="00A175EC">
              <w:rPr>
                <w:b/>
                <w:sz w:val="28"/>
                <w:szCs w:val="28"/>
              </w:rPr>
              <w:t>1</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pStyle w:val="naisf"/>
              <w:spacing w:before="0" w:after="0"/>
              <w:ind w:firstLine="0"/>
              <w:jc w:val="center"/>
              <w:rPr>
                <w:b/>
                <w:sz w:val="28"/>
                <w:szCs w:val="28"/>
              </w:rPr>
            </w:pPr>
            <w:r w:rsidRPr="00A175EC">
              <w:rPr>
                <w:b/>
                <w:sz w:val="28"/>
                <w:szCs w:val="28"/>
              </w:rPr>
              <w:t>2</w:t>
            </w:r>
          </w:p>
        </w:tc>
        <w:tc>
          <w:tcPr>
            <w:tcW w:w="1309" w:type="dxa"/>
            <w:tcBorders>
              <w:top w:val="single" w:sz="4" w:space="0" w:color="000000"/>
              <w:left w:val="single" w:sz="4" w:space="0" w:color="000000"/>
              <w:bottom w:val="single" w:sz="4" w:space="0" w:color="000000"/>
            </w:tcBorders>
            <w:shd w:val="clear" w:color="auto" w:fill="auto"/>
          </w:tcPr>
          <w:p w:rsidR="00BF2BC2" w:rsidRPr="00A175EC" w:rsidRDefault="00BF2BC2">
            <w:pPr>
              <w:pStyle w:val="naisf"/>
              <w:spacing w:before="0" w:after="0"/>
              <w:ind w:firstLine="0"/>
              <w:jc w:val="center"/>
              <w:rPr>
                <w:b/>
                <w:sz w:val="28"/>
                <w:szCs w:val="28"/>
              </w:rPr>
            </w:pPr>
            <w:r w:rsidRPr="00A175EC">
              <w:rPr>
                <w:b/>
                <w:sz w:val="28"/>
                <w:szCs w:val="28"/>
              </w:rPr>
              <w:t>3</w:t>
            </w: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pStyle w:val="naisf"/>
              <w:spacing w:before="0" w:after="0"/>
              <w:ind w:firstLine="0"/>
              <w:jc w:val="center"/>
              <w:rPr>
                <w:b/>
                <w:sz w:val="28"/>
                <w:szCs w:val="28"/>
              </w:rPr>
            </w:pPr>
            <w:r w:rsidRPr="00A175EC">
              <w:rPr>
                <w:b/>
                <w:sz w:val="28"/>
                <w:szCs w:val="28"/>
              </w:rPr>
              <w:t>4</w:t>
            </w: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pStyle w:val="naisf"/>
              <w:spacing w:before="0" w:after="0"/>
              <w:ind w:firstLine="0"/>
              <w:jc w:val="center"/>
              <w:rPr>
                <w:b/>
                <w:sz w:val="28"/>
                <w:szCs w:val="28"/>
              </w:rPr>
            </w:pPr>
            <w:r w:rsidRPr="00A175EC">
              <w:rPr>
                <w:b/>
                <w:sz w:val="28"/>
                <w:szCs w:val="28"/>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BF2BC2">
            <w:pPr>
              <w:pStyle w:val="naisf"/>
              <w:spacing w:before="0" w:after="0"/>
              <w:ind w:firstLine="0"/>
              <w:jc w:val="center"/>
              <w:rPr>
                <w:sz w:val="28"/>
                <w:szCs w:val="28"/>
              </w:rPr>
            </w:pPr>
            <w:r w:rsidRPr="00A175EC">
              <w:rPr>
                <w:b/>
                <w:sz w:val="28"/>
                <w:szCs w:val="28"/>
              </w:rPr>
              <w:t>6</w:t>
            </w: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rPr>
                <w:sz w:val="28"/>
                <w:szCs w:val="28"/>
              </w:rPr>
            </w:pPr>
            <w:r w:rsidRPr="00A175EC">
              <w:rPr>
                <w:sz w:val="28"/>
                <w:szCs w:val="28"/>
              </w:rPr>
              <w:t>1. Budžeta ieņēmumi:</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A175EC" w:rsidP="00A175EC">
            <w:pPr>
              <w:jc w:val="center"/>
              <w:rPr>
                <w:sz w:val="28"/>
                <w:szCs w:val="28"/>
              </w:rPr>
            </w:pPr>
            <w:r w:rsidRPr="00A175EC">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A175EC" w:rsidP="00A175EC">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A175EC" w:rsidP="00A175EC">
            <w:pPr>
              <w:jc w:val="center"/>
              <w:rPr>
                <w:sz w:val="28"/>
                <w:szCs w:val="28"/>
              </w:rPr>
            </w:pPr>
            <w:r w:rsidRPr="00A175EC">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A175EC" w:rsidP="00A175EC">
            <w:pPr>
              <w:jc w:val="center"/>
              <w:rPr>
                <w:sz w:val="28"/>
                <w:szCs w:val="28"/>
              </w:rPr>
            </w:pPr>
            <w:r w:rsidRPr="00A175EC">
              <w:rPr>
                <w:sz w:val="28"/>
                <w:szCs w:val="28"/>
              </w:rPr>
              <w:t>0</w:t>
            </w:r>
          </w:p>
        </w:tc>
      </w:tr>
      <w:tr w:rsidR="00787A9C" w:rsidRPr="0061318E" w:rsidTr="0063188C">
        <w:tc>
          <w:tcPr>
            <w:tcW w:w="2663" w:type="dxa"/>
            <w:tcBorders>
              <w:top w:val="single" w:sz="4" w:space="0" w:color="000000"/>
              <w:left w:val="single" w:sz="4" w:space="0" w:color="000000"/>
              <w:bottom w:val="single" w:sz="4" w:space="0" w:color="000000"/>
            </w:tcBorders>
            <w:shd w:val="clear" w:color="auto" w:fill="auto"/>
          </w:tcPr>
          <w:p w:rsidR="00787A9C" w:rsidRPr="00A175EC" w:rsidRDefault="00787A9C">
            <w:pPr>
              <w:rPr>
                <w:sz w:val="28"/>
                <w:szCs w:val="28"/>
              </w:rPr>
            </w:pPr>
            <w:r w:rsidRPr="00A175EC">
              <w:rPr>
                <w:sz w:val="28"/>
                <w:szCs w:val="28"/>
              </w:rPr>
              <w:t>1.1. valsts pamatbudžets, tai skaitā ieņēmumi no maksas pakalpojumiem un citi pašu ieņēmumi</w:t>
            </w:r>
          </w:p>
        </w:tc>
        <w:tc>
          <w:tcPr>
            <w:tcW w:w="1495" w:type="dxa"/>
            <w:tcBorders>
              <w:top w:val="single" w:sz="4" w:space="0" w:color="000000"/>
              <w:left w:val="single" w:sz="4" w:space="0" w:color="000000"/>
              <w:bottom w:val="single" w:sz="4" w:space="0" w:color="000000"/>
            </w:tcBorders>
            <w:shd w:val="clear" w:color="auto" w:fill="auto"/>
          </w:tcPr>
          <w:p w:rsidR="00787A9C" w:rsidRPr="00A175EC" w:rsidRDefault="00787A9C" w:rsidP="00856E0D">
            <w:pPr>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787A9C" w:rsidRPr="00A175EC" w:rsidRDefault="00787A9C" w:rsidP="00856E0D">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787A9C" w:rsidRPr="00A175EC" w:rsidRDefault="00787A9C" w:rsidP="00856E0D">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787A9C" w:rsidRPr="00A175EC" w:rsidRDefault="00787A9C" w:rsidP="00856E0D">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87A9C" w:rsidRPr="00A175EC" w:rsidRDefault="00787A9C" w:rsidP="00856E0D">
            <w:pPr>
              <w:jc w:val="center"/>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pStyle w:val="naisf"/>
              <w:spacing w:before="0" w:after="0"/>
              <w:ind w:firstLine="0"/>
              <w:jc w:val="left"/>
              <w:rPr>
                <w:sz w:val="28"/>
                <w:szCs w:val="28"/>
              </w:rPr>
            </w:pPr>
            <w:r w:rsidRPr="00A175EC">
              <w:rPr>
                <w:sz w:val="28"/>
                <w:szCs w:val="28"/>
              </w:rPr>
              <w:t>1.2. valsts speciālais 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rPr>
                <w:sz w:val="28"/>
                <w:szCs w:val="28"/>
              </w:rPr>
            </w:pPr>
            <w:r w:rsidRPr="00A175EC">
              <w:rPr>
                <w:sz w:val="28"/>
                <w:szCs w:val="28"/>
              </w:rPr>
              <w:t>1.3. pašvaldību budžets</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BF2BC2">
            <w:pPr>
              <w:jc w:val="center"/>
              <w:rPr>
                <w:sz w:val="28"/>
                <w:szCs w:val="28"/>
              </w:rPr>
            </w:pPr>
          </w:p>
        </w:tc>
      </w:tr>
      <w:tr w:rsidR="001D7CC7" w:rsidRPr="0061318E" w:rsidTr="00856E0D">
        <w:tc>
          <w:tcPr>
            <w:tcW w:w="2663" w:type="dxa"/>
            <w:tcBorders>
              <w:top w:val="single" w:sz="4" w:space="0" w:color="000000"/>
              <w:left w:val="single" w:sz="4" w:space="0" w:color="000000"/>
              <w:bottom w:val="single" w:sz="4" w:space="0" w:color="000000"/>
            </w:tcBorders>
            <w:shd w:val="clear" w:color="auto" w:fill="auto"/>
          </w:tcPr>
          <w:p w:rsidR="001D7CC7" w:rsidRPr="00A175EC" w:rsidRDefault="001D7CC7">
            <w:pPr>
              <w:rPr>
                <w:sz w:val="28"/>
                <w:szCs w:val="28"/>
              </w:rPr>
            </w:pPr>
            <w:r w:rsidRPr="00A175EC">
              <w:rPr>
                <w:sz w:val="28"/>
                <w:szCs w:val="28"/>
              </w:rPr>
              <w:t>2. Budžeta izdevumi:</w:t>
            </w:r>
          </w:p>
        </w:tc>
        <w:tc>
          <w:tcPr>
            <w:tcW w:w="1495" w:type="dxa"/>
            <w:tcBorders>
              <w:top w:val="single" w:sz="4" w:space="0" w:color="000000"/>
              <w:left w:val="single" w:sz="4" w:space="0" w:color="000000"/>
              <w:bottom w:val="single" w:sz="4" w:space="0" w:color="000000"/>
            </w:tcBorders>
            <w:shd w:val="clear" w:color="auto" w:fill="auto"/>
          </w:tcPr>
          <w:p w:rsidR="001D7CC7" w:rsidRPr="00A175EC" w:rsidRDefault="00A175EC" w:rsidP="00A175EC">
            <w:pPr>
              <w:jc w:val="center"/>
              <w:rPr>
                <w:sz w:val="28"/>
                <w:szCs w:val="28"/>
              </w:rPr>
            </w:pPr>
            <w:r w:rsidRPr="00A175EC">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1D7CC7" w:rsidRPr="00A175EC" w:rsidRDefault="001D7CC7" w:rsidP="00856E0D">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1D7CC7" w:rsidRPr="00A175EC" w:rsidRDefault="00A175EC" w:rsidP="00A175EC">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1D7CC7" w:rsidRPr="00A175EC" w:rsidRDefault="00A175EC" w:rsidP="00A175EC">
            <w:pPr>
              <w:jc w:val="center"/>
              <w:rPr>
                <w:sz w:val="28"/>
                <w:szCs w:val="28"/>
              </w:rPr>
            </w:pPr>
            <w:r w:rsidRPr="00A175EC">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D7CC7" w:rsidRPr="00A175EC" w:rsidRDefault="00A175EC" w:rsidP="00A175EC">
            <w:pPr>
              <w:jc w:val="center"/>
              <w:rPr>
                <w:sz w:val="28"/>
                <w:szCs w:val="28"/>
              </w:rPr>
            </w:pPr>
            <w:r w:rsidRPr="00A175EC">
              <w:rPr>
                <w:sz w:val="28"/>
                <w:szCs w:val="28"/>
              </w:rPr>
              <w:t>0</w:t>
            </w:r>
          </w:p>
        </w:tc>
      </w:tr>
      <w:tr w:rsidR="001D7CC7" w:rsidRPr="0061318E" w:rsidTr="00856E0D">
        <w:tc>
          <w:tcPr>
            <w:tcW w:w="2663" w:type="dxa"/>
            <w:tcBorders>
              <w:top w:val="single" w:sz="4" w:space="0" w:color="000000"/>
              <w:left w:val="single" w:sz="4" w:space="0" w:color="000000"/>
              <w:bottom w:val="single" w:sz="4" w:space="0" w:color="000000"/>
            </w:tcBorders>
            <w:shd w:val="clear" w:color="auto" w:fill="auto"/>
          </w:tcPr>
          <w:p w:rsidR="001D7CC7" w:rsidRPr="00A175EC" w:rsidRDefault="001D7CC7">
            <w:pPr>
              <w:rPr>
                <w:sz w:val="28"/>
                <w:szCs w:val="28"/>
              </w:rPr>
            </w:pPr>
            <w:r w:rsidRPr="00A175EC">
              <w:rPr>
                <w:sz w:val="28"/>
                <w:szCs w:val="28"/>
              </w:rPr>
              <w:t>2.1. valsts pamatbudžets</w:t>
            </w:r>
          </w:p>
        </w:tc>
        <w:tc>
          <w:tcPr>
            <w:tcW w:w="1495" w:type="dxa"/>
            <w:tcBorders>
              <w:top w:val="single" w:sz="4" w:space="0" w:color="000000"/>
              <w:left w:val="single" w:sz="4" w:space="0" w:color="000000"/>
              <w:bottom w:val="single" w:sz="4" w:space="0" w:color="000000"/>
            </w:tcBorders>
            <w:shd w:val="clear" w:color="auto" w:fill="auto"/>
          </w:tcPr>
          <w:p w:rsidR="001D7CC7" w:rsidRPr="00A175EC" w:rsidRDefault="001D7CC7" w:rsidP="00856E0D">
            <w:pPr>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1D7CC7" w:rsidRPr="00A175EC" w:rsidRDefault="001D7CC7" w:rsidP="00856E0D">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1D7CC7" w:rsidRPr="00A175EC" w:rsidRDefault="001D7CC7" w:rsidP="00856E0D">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1D7CC7" w:rsidRPr="00A175EC" w:rsidRDefault="001D7CC7" w:rsidP="00856E0D">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D7CC7" w:rsidRPr="00A175EC" w:rsidRDefault="001D7CC7" w:rsidP="00856E0D">
            <w:pPr>
              <w:jc w:val="center"/>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rPr>
                <w:sz w:val="28"/>
                <w:szCs w:val="28"/>
              </w:rPr>
            </w:pPr>
            <w:r w:rsidRPr="00A175EC">
              <w:rPr>
                <w:sz w:val="28"/>
                <w:szCs w:val="28"/>
              </w:rPr>
              <w:lastRenderedPageBreak/>
              <w:t>2.2. valsts speciālais budžets</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BF2BC2">
            <w:pPr>
              <w:jc w:val="center"/>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rPr>
                <w:sz w:val="28"/>
                <w:szCs w:val="28"/>
              </w:rPr>
            </w:pPr>
            <w:r w:rsidRPr="00A175EC">
              <w:rPr>
                <w:sz w:val="28"/>
                <w:szCs w:val="28"/>
              </w:rPr>
              <w:t xml:space="preserve">2.3.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BF2BC2">
            <w:pPr>
              <w:jc w:val="center"/>
              <w:rPr>
                <w:sz w:val="28"/>
                <w:szCs w:val="28"/>
              </w:rPr>
            </w:pPr>
          </w:p>
        </w:tc>
      </w:tr>
      <w:tr w:rsidR="00BF2BC2" w:rsidRPr="0061318E" w:rsidTr="00A175E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rPr>
                <w:sz w:val="28"/>
                <w:szCs w:val="28"/>
              </w:rPr>
            </w:pPr>
            <w:r w:rsidRPr="00A175EC">
              <w:rPr>
                <w:sz w:val="28"/>
                <w:szCs w:val="28"/>
              </w:rPr>
              <w:t>3. Finansiālā ietekme:</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rsidP="00A175EC">
            <w:pPr>
              <w:jc w:val="center"/>
              <w:rPr>
                <w:sz w:val="28"/>
                <w:szCs w:val="28"/>
              </w:rPr>
            </w:pPr>
            <w:r w:rsidRPr="00A175EC">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Pr="00A175EC" w:rsidRDefault="00D27C32" w:rsidP="000A2AFF">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D27C32">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D27C32">
            <w:pPr>
              <w:jc w:val="center"/>
              <w:rPr>
                <w:sz w:val="28"/>
                <w:szCs w:val="28"/>
              </w:rPr>
            </w:pPr>
            <w:r w:rsidRPr="00A175EC">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A175EC" w:rsidRDefault="00D27C32">
            <w:pPr>
              <w:jc w:val="center"/>
              <w:rPr>
                <w:sz w:val="28"/>
                <w:szCs w:val="28"/>
              </w:rPr>
            </w:pPr>
            <w:r w:rsidRPr="00A175EC">
              <w:rPr>
                <w:sz w:val="28"/>
                <w:szCs w:val="28"/>
              </w:rPr>
              <w:t>0</w:t>
            </w: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jc w:val="both"/>
              <w:rPr>
                <w:b/>
                <w:sz w:val="28"/>
                <w:szCs w:val="28"/>
              </w:rPr>
            </w:pPr>
            <w:r w:rsidRPr="00A175EC">
              <w:rPr>
                <w:sz w:val="28"/>
                <w:szCs w:val="28"/>
              </w:rPr>
              <w:t>3.1. valsts pamatbudžets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rsidP="000A2AFF">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A175EC" w:rsidRDefault="00BF2BC2">
            <w:pPr>
              <w:jc w:val="center"/>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jc w:val="both"/>
              <w:rPr>
                <w:sz w:val="28"/>
                <w:szCs w:val="28"/>
              </w:rPr>
            </w:pPr>
            <w:r w:rsidRPr="00A175EC">
              <w:rPr>
                <w:sz w:val="28"/>
                <w:szCs w:val="28"/>
              </w:rPr>
              <w:t>3.2. speciālais 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A175EC" w:rsidRDefault="00BF2BC2">
            <w:pPr>
              <w:pStyle w:val="naisf"/>
              <w:spacing w:before="0" w:after="0"/>
              <w:ind w:firstLine="0"/>
              <w:jc w:val="center"/>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jc w:val="both"/>
              <w:rPr>
                <w:sz w:val="28"/>
                <w:szCs w:val="28"/>
              </w:rPr>
            </w:pPr>
            <w:r w:rsidRPr="00A175EC">
              <w:rPr>
                <w:sz w:val="28"/>
                <w:szCs w:val="28"/>
              </w:rPr>
              <w:t xml:space="preserve">3.3.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05" w:type="dxa"/>
            <w:tcBorders>
              <w:top w:val="single" w:sz="4" w:space="0" w:color="000000"/>
              <w:left w:val="single" w:sz="4" w:space="0" w:color="000000"/>
              <w:bottom w:val="single" w:sz="4" w:space="0" w:color="000000"/>
            </w:tcBorders>
            <w:shd w:val="clear" w:color="auto" w:fill="auto"/>
          </w:tcPr>
          <w:p w:rsidR="00BF2BC2" w:rsidRPr="00A175EC" w:rsidRDefault="00BF2BC2">
            <w:pPr>
              <w:jc w:val="center"/>
              <w:rPr>
                <w:sz w:val="28"/>
                <w:szCs w:val="2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BF2BC2">
            <w:pPr>
              <w:jc w:val="center"/>
              <w:rPr>
                <w:sz w:val="28"/>
                <w:szCs w:val="28"/>
              </w:rPr>
            </w:pPr>
          </w:p>
        </w:tc>
      </w:tr>
      <w:tr w:rsidR="004E28A3" w:rsidRPr="0061318E" w:rsidTr="00176F99">
        <w:tc>
          <w:tcPr>
            <w:tcW w:w="2663" w:type="dxa"/>
            <w:tcBorders>
              <w:top w:val="single" w:sz="4" w:space="0" w:color="000000"/>
              <w:left w:val="single" w:sz="4" w:space="0" w:color="000000"/>
              <w:bottom w:val="single" w:sz="4" w:space="0" w:color="000000"/>
            </w:tcBorders>
            <w:shd w:val="clear" w:color="auto" w:fill="auto"/>
          </w:tcPr>
          <w:p w:rsidR="004E28A3" w:rsidRPr="00A175EC" w:rsidRDefault="004E28A3">
            <w:pPr>
              <w:rPr>
                <w:b/>
                <w:sz w:val="28"/>
                <w:szCs w:val="28"/>
              </w:rPr>
            </w:pPr>
            <w:r w:rsidRPr="00A175EC">
              <w:rPr>
                <w:sz w:val="28"/>
                <w:szCs w:val="28"/>
              </w:rPr>
              <w:t>4. Finanšu līdzekļi papildu izdevumu finansēšanai (kompensējošu izdevumu samazinājumu norāda ar "+" zīmi)</w:t>
            </w:r>
          </w:p>
        </w:tc>
        <w:tc>
          <w:tcPr>
            <w:tcW w:w="1495" w:type="dxa"/>
            <w:tcBorders>
              <w:top w:val="single" w:sz="4" w:space="0" w:color="000000"/>
              <w:left w:val="single" w:sz="4" w:space="0" w:color="000000"/>
              <w:bottom w:val="single" w:sz="4" w:space="0" w:color="000000"/>
            </w:tcBorders>
            <w:shd w:val="clear" w:color="auto" w:fill="auto"/>
            <w:vAlign w:val="center"/>
          </w:tcPr>
          <w:p w:rsidR="004E28A3" w:rsidRPr="00A175EC" w:rsidRDefault="004E28A3">
            <w:pPr>
              <w:jc w:val="center"/>
              <w:rPr>
                <w:sz w:val="28"/>
                <w:szCs w:val="28"/>
              </w:rPr>
            </w:pPr>
            <w:r w:rsidRPr="00A175EC">
              <w:rPr>
                <w:b/>
                <w:sz w:val="28"/>
                <w:szCs w:val="28"/>
              </w:rPr>
              <w:t>x</w:t>
            </w:r>
          </w:p>
        </w:tc>
        <w:tc>
          <w:tcPr>
            <w:tcW w:w="1309" w:type="dxa"/>
            <w:tcBorders>
              <w:top w:val="single" w:sz="4" w:space="0" w:color="000000"/>
              <w:left w:val="single" w:sz="4" w:space="0" w:color="000000"/>
              <w:bottom w:val="single" w:sz="4" w:space="0" w:color="000000"/>
            </w:tcBorders>
            <w:shd w:val="clear" w:color="auto" w:fill="auto"/>
            <w:vAlign w:val="center"/>
          </w:tcPr>
          <w:p w:rsidR="004E28A3" w:rsidRPr="00A175EC" w:rsidRDefault="00D27C32" w:rsidP="000A2AFF">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Pr="00A175EC" w:rsidRDefault="00D27C32">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Pr="00A175EC" w:rsidRDefault="00D27C32">
            <w:pPr>
              <w:jc w:val="center"/>
              <w:rPr>
                <w:sz w:val="28"/>
                <w:szCs w:val="28"/>
              </w:rPr>
            </w:pPr>
            <w:r w:rsidRPr="00A175EC">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8A3" w:rsidRPr="00A175EC" w:rsidRDefault="00D27C32">
            <w:pPr>
              <w:jc w:val="center"/>
              <w:rPr>
                <w:sz w:val="28"/>
                <w:szCs w:val="28"/>
              </w:rPr>
            </w:pPr>
            <w:r w:rsidRPr="00A175EC">
              <w:rPr>
                <w:sz w:val="28"/>
                <w:szCs w:val="28"/>
              </w:rPr>
              <w:t>0</w:t>
            </w:r>
          </w:p>
        </w:tc>
      </w:tr>
      <w:tr w:rsidR="004E28A3" w:rsidRPr="0061318E" w:rsidTr="00A175EC">
        <w:tc>
          <w:tcPr>
            <w:tcW w:w="2663" w:type="dxa"/>
            <w:tcBorders>
              <w:top w:val="single" w:sz="4" w:space="0" w:color="000000"/>
              <w:left w:val="single" w:sz="4" w:space="0" w:color="000000"/>
              <w:bottom w:val="single" w:sz="4" w:space="0" w:color="000000"/>
            </w:tcBorders>
            <w:shd w:val="clear" w:color="auto" w:fill="auto"/>
          </w:tcPr>
          <w:p w:rsidR="004E28A3" w:rsidRPr="00A175EC" w:rsidRDefault="004E28A3">
            <w:pPr>
              <w:rPr>
                <w:b/>
                <w:sz w:val="28"/>
                <w:szCs w:val="28"/>
              </w:rPr>
            </w:pPr>
            <w:r w:rsidRPr="00A175EC">
              <w:rPr>
                <w:sz w:val="28"/>
                <w:szCs w:val="28"/>
              </w:rPr>
              <w:t>5. Precizēta finansiālā ietekme:</w:t>
            </w:r>
          </w:p>
        </w:tc>
        <w:tc>
          <w:tcPr>
            <w:tcW w:w="1495" w:type="dxa"/>
            <w:tcBorders>
              <w:top w:val="single" w:sz="4" w:space="0" w:color="000000"/>
              <w:left w:val="single" w:sz="4" w:space="0" w:color="000000"/>
              <w:bottom w:val="single" w:sz="4" w:space="0" w:color="000000"/>
            </w:tcBorders>
            <w:shd w:val="clear" w:color="auto" w:fill="auto"/>
            <w:vAlign w:val="center"/>
          </w:tcPr>
          <w:p w:rsidR="004E28A3" w:rsidRPr="00A175EC" w:rsidRDefault="004E28A3">
            <w:pPr>
              <w:jc w:val="center"/>
              <w:rPr>
                <w:sz w:val="28"/>
                <w:szCs w:val="28"/>
              </w:rPr>
            </w:pPr>
            <w:r w:rsidRPr="00A175EC">
              <w:rPr>
                <w:b/>
                <w:sz w:val="28"/>
                <w:szCs w:val="28"/>
              </w:rPr>
              <w:t>x</w:t>
            </w:r>
          </w:p>
        </w:tc>
        <w:tc>
          <w:tcPr>
            <w:tcW w:w="1309" w:type="dxa"/>
            <w:tcBorders>
              <w:top w:val="single" w:sz="4" w:space="0" w:color="000000"/>
              <w:left w:val="single" w:sz="4" w:space="0" w:color="000000"/>
              <w:bottom w:val="single" w:sz="4" w:space="0" w:color="000000"/>
            </w:tcBorders>
            <w:shd w:val="clear" w:color="auto" w:fill="auto"/>
            <w:vAlign w:val="center"/>
          </w:tcPr>
          <w:p w:rsidR="004E28A3" w:rsidRPr="00A175EC" w:rsidRDefault="004E28A3">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Pr="00A175EC" w:rsidRDefault="004E28A3" w:rsidP="00A175EC">
            <w:pPr>
              <w:jc w:val="center"/>
              <w:rPr>
                <w:sz w:val="28"/>
                <w:szCs w:val="28"/>
              </w:rPr>
            </w:pPr>
            <w:r w:rsidRPr="00A175EC">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Pr="00A175EC" w:rsidRDefault="004E28A3" w:rsidP="00A175EC">
            <w:pPr>
              <w:jc w:val="center"/>
              <w:rPr>
                <w:sz w:val="28"/>
                <w:szCs w:val="28"/>
              </w:rPr>
            </w:pPr>
            <w:r w:rsidRPr="00A175EC">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8A3" w:rsidRPr="00A175EC" w:rsidRDefault="004E28A3" w:rsidP="00A175EC">
            <w:pPr>
              <w:jc w:val="center"/>
              <w:rPr>
                <w:sz w:val="28"/>
                <w:szCs w:val="28"/>
              </w:rPr>
            </w:pPr>
            <w:r w:rsidRPr="00A175EC">
              <w:rPr>
                <w:sz w:val="28"/>
                <w:szCs w:val="28"/>
              </w:rPr>
              <w:t>0</w:t>
            </w:r>
          </w:p>
        </w:tc>
      </w:tr>
      <w:tr w:rsidR="004E28A3" w:rsidRPr="0061318E" w:rsidTr="00176F99">
        <w:tc>
          <w:tcPr>
            <w:tcW w:w="2663" w:type="dxa"/>
            <w:tcBorders>
              <w:top w:val="single" w:sz="4" w:space="0" w:color="000000"/>
              <w:left w:val="single" w:sz="4" w:space="0" w:color="000000"/>
              <w:bottom w:val="single" w:sz="4" w:space="0" w:color="000000"/>
            </w:tcBorders>
            <w:shd w:val="clear" w:color="auto" w:fill="auto"/>
          </w:tcPr>
          <w:p w:rsidR="004E28A3" w:rsidRPr="00A175EC" w:rsidRDefault="004E28A3">
            <w:pPr>
              <w:jc w:val="both"/>
              <w:rPr>
                <w:sz w:val="28"/>
                <w:szCs w:val="28"/>
              </w:rPr>
            </w:pPr>
            <w:r w:rsidRPr="00A175EC">
              <w:rPr>
                <w:sz w:val="28"/>
                <w:szCs w:val="28"/>
              </w:rPr>
              <w:t>5.1. valsts pamatbudžets</w:t>
            </w:r>
          </w:p>
        </w:tc>
        <w:tc>
          <w:tcPr>
            <w:tcW w:w="1495" w:type="dxa"/>
            <w:tcBorders>
              <w:top w:val="single" w:sz="4" w:space="0" w:color="000000"/>
              <w:left w:val="single" w:sz="4" w:space="0" w:color="000000"/>
              <w:bottom w:val="single" w:sz="4" w:space="0" w:color="000000"/>
            </w:tcBorders>
            <w:shd w:val="clear" w:color="auto" w:fill="auto"/>
          </w:tcPr>
          <w:p w:rsidR="004E28A3" w:rsidRPr="00A175EC" w:rsidRDefault="004E28A3">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4E28A3" w:rsidRPr="0061318E" w:rsidRDefault="004E28A3">
            <w:pPr>
              <w:jc w:val="center"/>
              <w:rPr>
                <w:sz w:val="28"/>
                <w:szCs w:val="28"/>
                <w:highlight w:val="cyan"/>
              </w:rPr>
            </w:pPr>
          </w:p>
        </w:tc>
        <w:tc>
          <w:tcPr>
            <w:tcW w:w="1305" w:type="dxa"/>
            <w:tcBorders>
              <w:top w:val="single" w:sz="4" w:space="0" w:color="000000"/>
              <w:left w:val="single" w:sz="4" w:space="0" w:color="000000"/>
              <w:bottom w:val="single" w:sz="4" w:space="0" w:color="000000"/>
            </w:tcBorders>
            <w:shd w:val="clear" w:color="auto" w:fill="auto"/>
          </w:tcPr>
          <w:p w:rsidR="004E28A3" w:rsidRPr="0061318E" w:rsidRDefault="004E28A3">
            <w:pPr>
              <w:jc w:val="center"/>
              <w:rPr>
                <w:sz w:val="28"/>
                <w:szCs w:val="28"/>
                <w:highlight w:val="cyan"/>
              </w:rPr>
            </w:pPr>
          </w:p>
        </w:tc>
        <w:tc>
          <w:tcPr>
            <w:tcW w:w="1305" w:type="dxa"/>
            <w:tcBorders>
              <w:top w:val="single" w:sz="4" w:space="0" w:color="000000"/>
              <w:left w:val="single" w:sz="4" w:space="0" w:color="000000"/>
              <w:bottom w:val="single" w:sz="4" w:space="0" w:color="000000"/>
            </w:tcBorders>
            <w:shd w:val="clear" w:color="auto" w:fill="auto"/>
          </w:tcPr>
          <w:p w:rsidR="004E28A3" w:rsidRPr="0061318E" w:rsidRDefault="004E28A3">
            <w:pPr>
              <w:jc w:val="center"/>
              <w:rPr>
                <w:sz w:val="28"/>
                <w:szCs w:val="28"/>
                <w:highlight w:val="cyan"/>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E28A3" w:rsidRPr="0061318E" w:rsidRDefault="004E28A3">
            <w:pPr>
              <w:jc w:val="center"/>
              <w:rPr>
                <w:sz w:val="28"/>
                <w:szCs w:val="28"/>
                <w:highlight w:val="cyan"/>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jc w:val="both"/>
              <w:rPr>
                <w:sz w:val="28"/>
                <w:szCs w:val="28"/>
              </w:rPr>
            </w:pPr>
            <w:r w:rsidRPr="00A175EC">
              <w:rPr>
                <w:sz w:val="28"/>
                <w:szCs w:val="28"/>
              </w:rPr>
              <w:t>5.2. speciālais budžets</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Pr="0061318E" w:rsidRDefault="00BF2BC2">
            <w:pPr>
              <w:jc w:val="center"/>
              <w:rPr>
                <w:sz w:val="28"/>
                <w:szCs w:val="28"/>
                <w:highlight w:val="cyan"/>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61318E" w:rsidRDefault="00BF2BC2">
            <w:pPr>
              <w:jc w:val="center"/>
              <w:rPr>
                <w:sz w:val="28"/>
                <w:szCs w:val="28"/>
                <w:highlight w:val="cyan"/>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61318E" w:rsidRDefault="00BF2BC2">
            <w:pPr>
              <w:jc w:val="center"/>
              <w:rPr>
                <w:sz w:val="28"/>
                <w:szCs w:val="28"/>
                <w:highlight w:val="cyan"/>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61318E" w:rsidRDefault="00BF2BC2">
            <w:pPr>
              <w:jc w:val="center"/>
              <w:rPr>
                <w:sz w:val="28"/>
                <w:szCs w:val="28"/>
                <w:highlight w:val="cyan"/>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jc w:val="both"/>
              <w:rPr>
                <w:sz w:val="28"/>
                <w:szCs w:val="28"/>
              </w:rPr>
            </w:pPr>
            <w:r w:rsidRPr="00A175EC">
              <w:rPr>
                <w:sz w:val="28"/>
                <w:szCs w:val="28"/>
              </w:rPr>
              <w:t xml:space="preserve">5.3.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Pr="00A175EC" w:rsidRDefault="00BF2BC2">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Pr="0061318E" w:rsidRDefault="00BF2BC2">
            <w:pPr>
              <w:jc w:val="center"/>
              <w:rPr>
                <w:sz w:val="28"/>
                <w:szCs w:val="28"/>
                <w:highlight w:val="cyan"/>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61318E" w:rsidRDefault="00BF2BC2">
            <w:pPr>
              <w:jc w:val="center"/>
              <w:rPr>
                <w:sz w:val="28"/>
                <w:szCs w:val="28"/>
                <w:highlight w:val="cyan"/>
              </w:rPr>
            </w:pPr>
          </w:p>
        </w:tc>
        <w:tc>
          <w:tcPr>
            <w:tcW w:w="1305" w:type="dxa"/>
            <w:tcBorders>
              <w:top w:val="single" w:sz="4" w:space="0" w:color="000000"/>
              <w:left w:val="single" w:sz="4" w:space="0" w:color="000000"/>
              <w:bottom w:val="single" w:sz="4" w:space="0" w:color="000000"/>
            </w:tcBorders>
            <w:shd w:val="clear" w:color="auto" w:fill="auto"/>
            <w:vAlign w:val="center"/>
          </w:tcPr>
          <w:p w:rsidR="00BF2BC2" w:rsidRPr="0061318E" w:rsidRDefault="00BF2BC2">
            <w:pPr>
              <w:jc w:val="center"/>
              <w:rPr>
                <w:sz w:val="28"/>
                <w:szCs w:val="28"/>
                <w:highlight w:val="cyan"/>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Pr="0061318E" w:rsidRDefault="00BF2BC2">
            <w:pPr>
              <w:jc w:val="center"/>
              <w:rPr>
                <w:sz w:val="28"/>
                <w:szCs w:val="28"/>
                <w:highlight w:val="cyan"/>
              </w:rPr>
            </w:pPr>
          </w:p>
        </w:tc>
      </w:tr>
      <w:tr w:rsidR="00A175EC" w:rsidRPr="0061318E" w:rsidTr="003B4772">
        <w:tc>
          <w:tcPr>
            <w:tcW w:w="2663" w:type="dxa"/>
            <w:tcBorders>
              <w:top w:val="single" w:sz="4" w:space="0" w:color="000000"/>
              <w:left w:val="single" w:sz="4" w:space="0" w:color="000000"/>
              <w:bottom w:val="single" w:sz="4" w:space="0" w:color="000000"/>
            </w:tcBorders>
            <w:shd w:val="clear" w:color="auto" w:fill="auto"/>
          </w:tcPr>
          <w:p w:rsidR="00A175EC" w:rsidRPr="00A175EC" w:rsidRDefault="00A175EC">
            <w:pPr>
              <w:rPr>
                <w:b/>
                <w:sz w:val="28"/>
                <w:szCs w:val="28"/>
                <w:shd w:val="clear" w:color="auto" w:fill="FFFFFF"/>
              </w:rPr>
            </w:pPr>
            <w:r w:rsidRPr="00A175EC">
              <w:rPr>
                <w:sz w:val="28"/>
                <w:szCs w:val="28"/>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single" w:sz="4" w:space="0" w:color="000000"/>
              <w:right w:val="single" w:sz="4" w:space="0" w:color="000000"/>
            </w:tcBorders>
            <w:shd w:val="clear" w:color="auto" w:fill="auto"/>
          </w:tcPr>
          <w:p w:rsidR="00A175EC" w:rsidRPr="00A175EC" w:rsidRDefault="00A175EC">
            <w:pPr>
              <w:rPr>
                <w:b/>
                <w:sz w:val="28"/>
                <w:szCs w:val="28"/>
                <w:shd w:val="clear" w:color="auto" w:fill="FFFFFF"/>
              </w:rPr>
            </w:pPr>
          </w:p>
        </w:tc>
      </w:tr>
      <w:tr w:rsidR="00A175EC" w:rsidRPr="0061318E" w:rsidTr="003B4772">
        <w:tc>
          <w:tcPr>
            <w:tcW w:w="2663" w:type="dxa"/>
            <w:tcBorders>
              <w:top w:val="single" w:sz="4" w:space="0" w:color="000000"/>
              <w:left w:val="single" w:sz="4" w:space="0" w:color="000000"/>
              <w:bottom w:val="single" w:sz="4" w:space="0" w:color="000000"/>
            </w:tcBorders>
            <w:shd w:val="clear" w:color="auto" w:fill="auto"/>
          </w:tcPr>
          <w:p w:rsidR="00A175EC" w:rsidRPr="00A175EC" w:rsidRDefault="00A175EC">
            <w:pPr>
              <w:rPr>
                <w:sz w:val="28"/>
                <w:szCs w:val="28"/>
              </w:rPr>
            </w:pPr>
            <w:r w:rsidRPr="00A175EC">
              <w:rPr>
                <w:sz w:val="28"/>
                <w:szCs w:val="28"/>
              </w:rPr>
              <w:t>6.1. Detalizēts ieņēmumu aprēķins</w:t>
            </w:r>
          </w:p>
        </w:tc>
        <w:tc>
          <w:tcPr>
            <w:tcW w:w="6749" w:type="dxa"/>
            <w:gridSpan w:val="5"/>
            <w:vMerge/>
            <w:tcBorders>
              <w:left w:val="single" w:sz="4" w:space="0" w:color="000000"/>
              <w:right w:val="single" w:sz="4" w:space="0" w:color="000000"/>
            </w:tcBorders>
            <w:shd w:val="clear" w:color="auto" w:fill="auto"/>
            <w:vAlign w:val="center"/>
          </w:tcPr>
          <w:p w:rsidR="00A175EC" w:rsidRPr="00A175EC" w:rsidRDefault="00A175EC">
            <w:pPr>
              <w:snapToGrid w:val="0"/>
              <w:jc w:val="both"/>
              <w:rPr>
                <w:sz w:val="28"/>
                <w:szCs w:val="28"/>
              </w:rPr>
            </w:pPr>
          </w:p>
        </w:tc>
      </w:tr>
      <w:tr w:rsidR="00A175EC" w:rsidRPr="0061318E" w:rsidTr="003B4772">
        <w:tc>
          <w:tcPr>
            <w:tcW w:w="2663" w:type="dxa"/>
            <w:tcBorders>
              <w:top w:val="single" w:sz="4" w:space="0" w:color="000000"/>
              <w:left w:val="single" w:sz="4" w:space="0" w:color="000000"/>
              <w:bottom w:val="single" w:sz="4" w:space="0" w:color="000000"/>
            </w:tcBorders>
            <w:shd w:val="clear" w:color="auto" w:fill="auto"/>
          </w:tcPr>
          <w:p w:rsidR="00A175EC" w:rsidRPr="00A175EC" w:rsidRDefault="00A175EC">
            <w:pPr>
              <w:rPr>
                <w:sz w:val="28"/>
                <w:szCs w:val="28"/>
              </w:rPr>
            </w:pPr>
            <w:r w:rsidRPr="00A175EC">
              <w:rPr>
                <w:sz w:val="28"/>
                <w:szCs w:val="28"/>
              </w:rPr>
              <w:t>6.2. Detalizēts izdevumu aprēķins</w:t>
            </w:r>
          </w:p>
        </w:tc>
        <w:tc>
          <w:tcPr>
            <w:tcW w:w="6749" w:type="dxa"/>
            <w:gridSpan w:val="5"/>
            <w:vMerge/>
            <w:tcBorders>
              <w:left w:val="single" w:sz="4" w:space="0" w:color="000000"/>
              <w:bottom w:val="single" w:sz="4" w:space="0" w:color="000000"/>
              <w:right w:val="single" w:sz="4" w:space="0" w:color="000000"/>
            </w:tcBorders>
            <w:shd w:val="clear" w:color="auto" w:fill="auto"/>
          </w:tcPr>
          <w:p w:rsidR="00A175EC" w:rsidRPr="00A175EC" w:rsidRDefault="00A175EC" w:rsidP="00D27C32">
            <w:pPr>
              <w:tabs>
                <w:tab w:val="left" w:pos="851"/>
              </w:tabs>
              <w:ind w:left="12" w:firstLine="175"/>
              <w:jc w:val="both"/>
              <w:rPr>
                <w:sz w:val="28"/>
                <w:szCs w:val="28"/>
              </w:rPr>
            </w:pPr>
          </w:p>
        </w:tc>
      </w:tr>
      <w:tr w:rsidR="00BF2BC2" w:rsidRPr="0061318E" w:rsidTr="0063188C">
        <w:tc>
          <w:tcPr>
            <w:tcW w:w="2663" w:type="dxa"/>
            <w:tcBorders>
              <w:top w:val="single" w:sz="4" w:space="0" w:color="000000"/>
              <w:left w:val="single" w:sz="4" w:space="0" w:color="000000"/>
              <w:bottom w:val="single" w:sz="4" w:space="0" w:color="000000"/>
            </w:tcBorders>
            <w:shd w:val="clear" w:color="auto" w:fill="auto"/>
          </w:tcPr>
          <w:p w:rsidR="00BF2BC2" w:rsidRPr="00A175EC" w:rsidRDefault="00BF2BC2">
            <w:pPr>
              <w:jc w:val="both"/>
              <w:rPr>
                <w:sz w:val="28"/>
                <w:szCs w:val="28"/>
              </w:rPr>
            </w:pPr>
            <w:r w:rsidRPr="00A175EC">
              <w:rPr>
                <w:sz w:val="28"/>
                <w:szCs w:val="28"/>
              </w:rPr>
              <w:t>7. Cita informācija</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A175EC" w:rsidP="00A175EC">
            <w:pPr>
              <w:jc w:val="both"/>
              <w:rPr>
                <w:sz w:val="28"/>
                <w:szCs w:val="28"/>
                <w:lang w:eastAsia="lv-LV"/>
              </w:rPr>
            </w:pPr>
            <w:r w:rsidRPr="00A175EC">
              <w:rPr>
                <w:color w:val="FF0000"/>
                <w:sz w:val="28"/>
                <w:szCs w:val="28"/>
                <w:lang w:eastAsia="lv-LV"/>
              </w:rPr>
              <w:t> </w:t>
            </w:r>
            <w:r w:rsidRPr="00A175EC">
              <w:rPr>
                <w:sz w:val="28"/>
                <w:szCs w:val="28"/>
                <w:lang w:eastAsia="lv-LV"/>
              </w:rPr>
              <w:t xml:space="preserve">Noteikumu projektā nav nepieciešams paredzēt iespējamo izdevumu segšanas avotu saistībā ar jaunās valsts pārvaldes iestādes izveidošanu, jo administratīvās </w:t>
            </w:r>
            <w:r w:rsidRPr="00A175EC">
              <w:rPr>
                <w:sz w:val="28"/>
                <w:szCs w:val="28"/>
                <w:lang w:eastAsia="lv-LV"/>
              </w:rPr>
              <w:lastRenderedPageBreak/>
              <w:t>izmaksas ir salīdzinoši neliel</w:t>
            </w:r>
            <w:r>
              <w:rPr>
                <w:sz w:val="28"/>
                <w:szCs w:val="28"/>
                <w:lang w:eastAsia="lv-LV"/>
              </w:rPr>
              <w:t>as un tiks segtas no esošajiem aģentūras</w:t>
            </w:r>
            <w:r w:rsidRPr="00A175EC">
              <w:rPr>
                <w:sz w:val="28"/>
                <w:szCs w:val="28"/>
                <w:lang w:eastAsia="lv-LV"/>
              </w:rPr>
              <w:t xml:space="preserve"> budžeta līdzekļiem.</w:t>
            </w:r>
          </w:p>
        </w:tc>
      </w:tr>
    </w:tbl>
    <w:p w:rsidR="00A8732D" w:rsidRDefault="00A8732D">
      <w:pPr>
        <w:jc w:val="center"/>
        <w:rPr>
          <w:highlight w:val="cyan"/>
        </w:rPr>
      </w:pPr>
    </w:p>
    <w:tbl>
      <w:tblPr>
        <w:tblW w:w="9337" w:type="dxa"/>
        <w:tblInd w:w="-15" w:type="dxa"/>
        <w:tblLayout w:type="fixed"/>
        <w:tblLook w:val="0000"/>
      </w:tblPr>
      <w:tblGrid>
        <w:gridCol w:w="426"/>
        <w:gridCol w:w="3065"/>
        <w:gridCol w:w="5846"/>
      </w:tblGrid>
      <w:tr w:rsidR="00BF2BC2" w:rsidRPr="00A175EC" w:rsidTr="0014506D">
        <w:tc>
          <w:tcPr>
            <w:tcW w:w="9337"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Pr="00A175EC" w:rsidRDefault="00BF2BC2">
            <w:pPr>
              <w:jc w:val="center"/>
              <w:rPr>
                <w:sz w:val="28"/>
                <w:szCs w:val="28"/>
              </w:rPr>
            </w:pPr>
            <w:r w:rsidRPr="00A175EC">
              <w:rPr>
                <w:b/>
                <w:sz w:val="28"/>
                <w:szCs w:val="28"/>
              </w:rPr>
              <w:t>IV Tiesību akta projekta ietekme uz spēkā esošo tiesību normu sistēmu</w:t>
            </w:r>
          </w:p>
        </w:tc>
      </w:tr>
      <w:tr w:rsidR="00BF2BC2" w:rsidRPr="0061318E" w:rsidTr="0014506D">
        <w:tc>
          <w:tcPr>
            <w:tcW w:w="426" w:type="dxa"/>
            <w:tcBorders>
              <w:top w:val="single" w:sz="4" w:space="0" w:color="000000"/>
              <w:left w:val="single" w:sz="4" w:space="0" w:color="000000"/>
              <w:bottom w:val="single" w:sz="4" w:space="0" w:color="000000"/>
            </w:tcBorders>
            <w:shd w:val="clear" w:color="auto" w:fill="auto"/>
          </w:tcPr>
          <w:p w:rsidR="00BF2BC2" w:rsidRPr="00E77CAD" w:rsidRDefault="00BF2BC2">
            <w:pPr>
              <w:rPr>
                <w:sz w:val="28"/>
                <w:szCs w:val="28"/>
              </w:rPr>
            </w:pPr>
            <w:r w:rsidRPr="00E77CAD">
              <w:rPr>
                <w:sz w:val="28"/>
                <w:szCs w:val="28"/>
              </w:rPr>
              <w:t>1.</w:t>
            </w:r>
          </w:p>
        </w:tc>
        <w:tc>
          <w:tcPr>
            <w:tcW w:w="3065" w:type="dxa"/>
            <w:tcBorders>
              <w:top w:val="single" w:sz="4" w:space="0" w:color="000000"/>
              <w:left w:val="single" w:sz="4" w:space="0" w:color="000000"/>
              <w:bottom w:val="single" w:sz="4" w:space="0" w:color="000000"/>
            </w:tcBorders>
            <w:shd w:val="clear" w:color="auto" w:fill="auto"/>
          </w:tcPr>
          <w:p w:rsidR="00BF2BC2" w:rsidRPr="00E77CAD" w:rsidRDefault="00BF2BC2">
            <w:pPr>
              <w:rPr>
                <w:sz w:val="28"/>
                <w:szCs w:val="28"/>
              </w:rPr>
            </w:pPr>
            <w:r w:rsidRPr="00E77CAD">
              <w:rPr>
                <w:sz w:val="28"/>
                <w:szCs w:val="28"/>
              </w:rPr>
              <w:t>Nepieciešamie saistītie tiesību aktu projekti</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90180" w:rsidRPr="00E77CAD" w:rsidRDefault="00134EF0" w:rsidP="00B00BAA">
            <w:pPr>
              <w:suppressAutoHyphens w:val="0"/>
              <w:jc w:val="both"/>
              <w:rPr>
                <w:sz w:val="28"/>
                <w:szCs w:val="28"/>
              </w:rPr>
            </w:pPr>
            <w:r w:rsidRPr="00E77CAD">
              <w:rPr>
                <w:bCs/>
                <w:sz w:val="28"/>
                <w:szCs w:val="28"/>
                <w:lang w:eastAsia="lv-LV"/>
              </w:rPr>
              <w:t>2</w:t>
            </w:r>
            <w:r w:rsidR="00B00BAA">
              <w:rPr>
                <w:bCs/>
                <w:sz w:val="28"/>
                <w:szCs w:val="28"/>
                <w:lang w:eastAsia="lv-LV"/>
              </w:rPr>
              <w:t>0</w:t>
            </w:r>
            <w:r w:rsidRPr="00E77CAD">
              <w:rPr>
                <w:bCs/>
                <w:sz w:val="28"/>
                <w:szCs w:val="28"/>
                <w:lang w:eastAsia="lv-LV"/>
              </w:rPr>
              <w:t>0</w:t>
            </w:r>
            <w:r w:rsidR="00B00BAA">
              <w:rPr>
                <w:bCs/>
                <w:sz w:val="28"/>
                <w:szCs w:val="28"/>
                <w:lang w:eastAsia="lv-LV"/>
              </w:rPr>
              <w:t>3.gada 16</w:t>
            </w:r>
            <w:r w:rsidRPr="00E77CAD">
              <w:rPr>
                <w:bCs/>
                <w:sz w:val="28"/>
                <w:szCs w:val="28"/>
                <w:lang w:eastAsia="lv-LV"/>
              </w:rPr>
              <w:t>.</w:t>
            </w:r>
            <w:r w:rsidR="00B00BAA">
              <w:rPr>
                <w:bCs/>
                <w:sz w:val="28"/>
                <w:szCs w:val="28"/>
                <w:lang w:eastAsia="lv-LV"/>
              </w:rPr>
              <w:t>septembra</w:t>
            </w:r>
            <w:r w:rsidRPr="00E77CAD">
              <w:rPr>
                <w:bCs/>
                <w:sz w:val="28"/>
                <w:szCs w:val="28"/>
                <w:lang w:eastAsia="lv-LV"/>
              </w:rPr>
              <w:t xml:space="preserve"> Ministru kabineta noteikumos Nr.</w:t>
            </w:r>
            <w:r w:rsidR="00B00BAA">
              <w:rPr>
                <w:bCs/>
                <w:sz w:val="28"/>
                <w:szCs w:val="28"/>
                <w:lang w:eastAsia="lv-LV"/>
              </w:rPr>
              <w:t>52</w:t>
            </w:r>
            <w:r w:rsidRPr="00E77CAD">
              <w:rPr>
                <w:bCs/>
                <w:sz w:val="28"/>
                <w:szCs w:val="28"/>
                <w:lang w:eastAsia="lv-LV"/>
              </w:rPr>
              <w:t>8 „</w:t>
            </w:r>
            <w:r w:rsidR="00B00BAA">
              <w:rPr>
                <w:bCs/>
                <w:sz w:val="28"/>
                <w:szCs w:val="28"/>
                <w:lang w:eastAsia="lv-LV"/>
              </w:rPr>
              <w:t>Izglītības un zinātnes ministrijas nolikums</w:t>
            </w:r>
            <w:r w:rsidRPr="00E77CAD">
              <w:rPr>
                <w:bCs/>
                <w:sz w:val="28"/>
                <w:szCs w:val="28"/>
                <w:lang w:eastAsia="lv-LV"/>
              </w:rPr>
              <w:t>” ir nepieciešams veikt grozījumus</w:t>
            </w:r>
            <w:r w:rsidR="00A52422">
              <w:rPr>
                <w:bCs/>
                <w:sz w:val="28"/>
                <w:szCs w:val="28"/>
                <w:lang w:eastAsia="lv-LV"/>
              </w:rPr>
              <w:t xml:space="preserve"> 24.punktā – precizējot aģentūras juridisko statusu</w:t>
            </w:r>
            <w:r w:rsidRPr="00E77CAD">
              <w:rPr>
                <w:bCs/>
                <w:sz w:val="28"/>
                <w:szCs w:val="28"/>
                <w:lang w:eastAsia="lv-LV"/>
              </w:rPr>
              <w:t>.</w:t>
            </w:r>
          </w:p>
        </w:tc>
      </w:tr>
      <w:tr w:rsidR="00BF2BC2" w:rsidRPr="0061318E" w:rsidTr="0014506D">
        <w:tc>
          <w:tcPr>
            <w:tcW w:w="426" w:type="dxa"/>
            <w:tcBorders>
              <w:top w:val="single" w:sz="4" w:space="0" w:color="000000"/>
              <w:left w:val="single" w:sz="4" w:space="0" w:color="000000"/>
              <w:bottom w:val="single" w:sz="4" w:space="0" w:color="000000"/>
            </w:tcBorders>
            <w:shd w:val="clear" w:color="auto" w:fill="auto"/>
          </w:tcPr>
          <w:p w:rsidR="00BF2BC2" w:rsidRPr="00E77CAD" w:rsidRDefault="00BF2BC2">
            <w:pPr>
              <w:rPr>
                <w:sz w:val="28"/>
                <w:szCs w:val="28"/>
              </w:rPr>
            </w:pPr>
            <w:r w:rsidRPr="00E77CAD">
              <w:rPr>
                <w:sz w:val="28"/>
                <w:szCs w:val="28"/>
              </w:rPr>
              <w:t xml:space="preserve">2. </w:t>
            </w:r>
          </w:p>
        </w:tc>
        <w:tc>
          <w:tcPr>
            <w:tcW w:w="3065" w:type="dxa"/>
            <w:tcBorders>
              <w:top w:val="single" w:sz="4" w:space="0" w:color="000000"/>
              <w:left w:val="single" w:sz="4" w:space="0" w:color="000000"/>
              <w:bottom w:val="single" w:sz="4" w:space="0" w:color="000000"/>
            </w:tcBorders>
            <w:shd w:val="clear" w:color="auto" w:fill="auto"/>
          </w:tcPr>
          <w:p w:rsidR="00BF2BC2" w:rsidRPr="00E77CAD" w:rsidRDefault="00BF2BC2">
            <w:pPr>
              <w:rPr>
                <w:sz w:val="28"/>
                <w:szCs w:val="28"/>
              </w:rPr>
            </w:pPr>
            <w:r w:rsidRPr="00E77CAD">
              <w:rPr>
                <w:sz w:val="28"/>
                <w:szCs w:val="28"/>
              </w:rPr>
              <w:t>Cita informācija</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BF2BC2" w:rsidRPr="00E77CAD" w:rsidRDefault="00E77CAD" w:rsidP="00E77CAD">
            <w:pPr>
              <w:jc w:val="both"/>
              <w:rPr>
                <w:sz w:val="28"/>
                <w:szCs w:val="28"/>
              </w:rPr>
            </w:pPr>
            <w:r w:rsidRPr="00E77CAD">
              <w:rPr>
                <w:sz w:val="28"/>
                <w:szCs w:val="28"/>
                <w:lang w:eastAsia="lv-LV"/>
              </w:rPr>
              <w:t xml:space="preserve">Noteikumu projekta pieņemšanas gadījumā spēku zaudēs Ministru kabineta 2004.gada </w:t>
            </w:r>
            <w:r w:rsidRPr="00E77CAD">
              <w:rPr>
                <w:rFonts w:eastAsia="Calibri"/>
                <w:sz w:val="28"/>
                <w:szCs w:val="28"/>
                <w:lang w:eastAsia="lv-LV"/>
              </w:rPr>
              <w:t>13.jūlija noteikumi Nr.592 „Valsts aģentūras „Jaunatnes starptautisko programmu aģentūra” nolikums”</w:t>
            </w:r>
            <w:r w:rsidRPr="00E77CAD">
              <w:rPr>
                <w:sz w:val="28"/>
                <w:szCs w:val="28"/>
                <w:lang w:eastAsia="lv-LV"/>
              </w:rPr>
              <w:t>.</w:t>
            </w:r>
          </w:p>
        </w:tc>
      </w:tr>
    </w:tbl>
    <w:p w:rsidR="00A8732D" w:rsidRPr="0061318E" w:rsidRDefault="00A8732D" w:rsidP="00A8732D">
      <w:pPr>
        <w:rPr>
          <w:i/>
          <w:sz w:val="28"/>
          <w:szCs w:val="28"/>
          <w:highlight w:val="cyan"/>
        </w:rPr>
      </w:pPr>
    </w:p>
    <w:p w:rsidR="00A8732D" w:rsidRPr="00A51F34" w:rsidRDefault="00A8732D" w:rsidP="00A8732D">
      <w:pPr>
        <w:rPr>
          <w:sz w:val="28"/>
          <w:szCs w:val="28"/>
        </w:rPr>
      </w:pPr>
      <w:r w:rsidRPr="00A51F34">
        <w:rPr>
          <w:sz w:val="28"/>
          <w:szCs w:val="28"/>
        </w:rPr>
        <w:t>Anotācijas V un VI sadaļas – projekts šīs jomas neskar.</w:t>
      </w:r>
    </w:p>
    <w:p w:rsidR="00BF2BC2" w:rsidRPr="000F49CF" w:rsidRDefault="00BF2BC2">
      <w:pPr>
        <w:jc w:val="center"/>
        <w:rPr>
          <w:sz w:val="28"/>
          <w:szCs w:val="28"/>
        </w:rPr>
      </w:pPr>
    </w:p>
    <w:tbl>
      <w:tblPr>
        <w:tblW w:w="9352" w:type="dxa"/>
        <w:tblInd w:w="-15" w:type="dxa"/>
        <w:tblLayout w:type="fixed"/>
        <w:tblLook w:val="0000"/>
      </w:tblPr>
      <w:tblGrid>
        <w:gridCol w:w="426"/>
        <w:gridCol w:w="3950"/>
        <w:gridCol w:w="4976"/>
      </w:tblGrid>
      <w:tr w:rsidR="00BF2BC2" w:rsidRPr="0061318E" w:rsidTr="0051684C">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Pr="002011E6" w:rsidRDefault="00BF2BC2">
            <w:pPr>
              <w:jc w:val="center"/>
              <w:rPr>
                <w:sz w:val="28"/>
                <w:szCs w:val="28"/>
              </w:rPr>
            </w:pPr>
            <w:r w:rsidRPr="002011E6">
              <w:rPr>
                <w:b/>
                <w:sz w:val="28"/>
                <w:szCs w:val="28"/>
              </w:rPr>
              <w:t>VII Tiesību akta projekta izpildes nodrošināšana un tās ietekme uz institūcijām</w:t>
            </w:r>
          </w:p>
        </w:tc>
      </w:tr>
      <w:tr w:rsidR="00BF2BC2" w:rsidRPr="0061318E" w:rsidTr="0051684C">
        <w:tc>
          <w:tcPr>
            <w:tcW w:w="426"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 xml:space="preserve">1. </w:t>
            </w:r>
          </w:p>
        </w:tc>
        <w:tc>
          <w:tcPr>
            <w:tcW w:w="3950"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Projekta izpildē iesaistītās institūcijas</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Pr="002011E6" w:rsidRDefault="002011E6" w:rsidP="002011E6">
            <w:pPr>
              <w:jc w:val="both"/>
              <w:rPr>
                <w:sz w:val="28"/>
                <w:szCs w:val="28"/>
              </w:rPr>
            </w:pPr>
            <w:r>
              <w:rPr>
                <w:sz w:val="28"/>
                <w:szCs w:val="28"/>
              </w:rPr>
              <w:t>Ja</w:t>
            </w:r>
            <w:r w:rsidRPr="002011E6">
              <w:rPr>
                <w:sz w:val="28"/>
                <w:szCs w:val="28"/>
              </w:rPr>
              <w:t>unatnes starptautisko programmu aģentūra un Izglītības un zinātnes ministrija</w:t>
            </w:r>
            <w:r w:rsidR="00BF2BC2" w:rsidRPr="002011E6">
              <w:rPr>
                <w:sz w:val="28"/>
                <w:szCs w:val="28"/>
              </w:rPr>
              <w:t>.</w:t>
            </w:r>
          </w:p>
        </w:tc>
      </w:tr>
      <w:tr w:rsidR="00BF2BC2" w:rsidRPr="0061318E" w:rsidTr="0051684C">
        <w:tc>
          <w:tcPr>
            <w:tcW w:w="426"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 xml:space="preserve">2. </w:t>
            </w:r>
          </w:p>
        </w:tc>
        <w:tc>
          <w:tcPr>
            <w:tcW w:w="3950"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Projekta izpildes ietekme uz pārvaldes funkcijām</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011E6" w:rsidRPr="002011E6" w:rsidRDefault="002011E6" w:rsidP="002011E6">
            <w:pPr>
              <w:suppressAutoHyphens w:val="0"/>
              <w:ind w:left="34" w:right="57"/>
              <w:jc w:val="both"/>
              <w:rPr>
                <w:bCs/>
                <w:color w:val="008000"/>
                <w:sz w:val="28"/>
                <w:szCs w:val="28"/>
                <w:lang w:eastAsia="lv-LV"/>
              </w:rPr>
            </w:pPr>
            <w:r w:rsidRPr="002011E6">
              <w:rPr>
                <w:bCs/>
                <w:iCs/>
                <w:sz w:val="28"/>
                <w:szCs w:val="28"/>
                <w:lang w:eastAsia="lv-LV"/>
              </w:rPr>
              <w:t>Jaunatnes starptautisko programmu aģentūrai tiks likvidēts aģentūras statuss, saglabājot tiešās pārvaldes iestādes statusu. Esošās p</w:t>
            </w:r>
            <w:r w:rsidRPr="002011E6">
              <w:rPr>
                <w:bCs/>
                <w:sz w:val="28"/>
                <w:szCs w:val="28"/>
                <w:lang w:eastAsia="lv-LV"/>
              </w:rPr>
              <w:t>ārvaldes funkcijas nemainīsies.</w:t>
            </w:r>
          </w:p>
          <w:p w:rsidR="00BF2BC2" w:rsidRPr="00D406B2" w:rsidRDefault="002011E6" w:rsidP="00D406B2">
            <w:pPr>
              <w:ind w:left="34"/>
              <w:jc w:val="both"/>
              <w:rPr>
                <w:sz w:val="28"/>
                <w:szCs w:val="28"/>
                <w:highlight w:val="cyan"/>
              </w:rPr>
            </w:pPr>
            <w:r w:rsidRPr="00D406B2">
              <w:rPr>
                <w:bCs/>
                <w:sz w:val="28"/>
                <w:szCs w:val="28"/>
                <w:lang w:eastAsia="lv-LV"/>
              </w:rPr>
              <w:t xml:space="preserve">Izglītības un zinātnes ministrija arī turpmāk īstenos </w:t>
            </w:r>
            <w:r w:rsidR="00D406B2" w:rsidRPr="00D406B2">
              <w:rPr>
                <w:bCs/>
                <w:sz w:val="28"/>
                <w:szCs w:val="28"/>
                <w:lang w:eastAsia="lv-LV"/>
              </w:rPr>
              <w:t>Jaunatnes starptautisko programmu aģentūras</w:t>
            </w:r>
            <w:r w:rsidRPr="00D406B2">
              <w:rPr>
                <w:bCs/>
                <w:sz w:val="28"/>
                <w:szCs w:val="28"/>
                <w:lang w:eastAsia="lv-LV"/>
              </w:rPr>
              <w:t xml:space="preserve"> padotību. Padotība turpmāk tiks īstenota pakļautības formā (iepriekš – pārraudzības formā), līdz ar to ministrijai būs plašākas pilnvaras padotības īstenošanā.  </w:t>
            </w:r>
          </w:p>
        </w:tc>
      </w:tr>
      <w:tr w:rsidR="00BF2BC2" w:rsidRPr="0061318E" w:rsidTr="0051684C">
        <w:tc>
          <w:tcPr>
            <w:tcW w:w="426"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3.</w:t>
            </w:r>
          </w:p>
        </w:tc>
        <w:tc>
          <w:tcPr>
            <w:tcW w:w="3950"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Projekta izpildes ietekme uz pārvaldes institucionālo struktūru.</w:t>
            </w:r>
          </w:p>
          <w:p w:rsidR="00BF2BC2" w:rsidRPr="00D406B2" w:rsidRDefault="00BF2BC2">
            <w:pPr>
              <w:rPr>
                <w:sz w:val="28"/>
                <w:szCs w:val="28"/>
              </w:rPr>
            </w:pPr>
            <w:r w:rsidRPr="00D406B2">
              <w:rPr>
                <w:sz w:val="28"/>
                <w:szCs w:val="28"/>
              </w:rPr>
              <w:t>Jaunu institūciju izveide.</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Pr="00D406B2" w:rsidRDefault="00D406B2">
            <w:pPr>
              <w:jc w:val="both"/>
              <w:rPr>
                <w:sz w:val="28"/>
                <w:szCs w:val="28"/>
              </w:rPr>
            </w:pPr>
            <w:r w:rsidRPr="00D406B2">
              <w:rPr>
                <w:sz w:val="28"/>
                <w:szCs w:val="28"/>
              </w:rPr>
              <w:t>Projekts šo jomu neskar.</w:t>
            </w:r>
          </w:p>
        </w:tc>
      </w:tr>
      <w:tr w:rsidR="00BF2BC2" w:rsidRPr="0061318E" w:rsidTr="0051684C">
        <w:tc>
          <w:tcPr>
            <w:tcW w:w="426"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4.</w:t>
            </w:r>
          </w:p>
        </w:tc>
        <w:tc>
          <w:tcPr>
            <w:tcW w:w="3950"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Projekta izpildes ietekme uz pārvaldes institucionālo struktūru.</w:t>
            </w:r>
          </w:p>
          <w:p w:rsidR="00BF2BC2" w:rsidRPr="00D406B2" w:rsidRDefault="00BF2BC2">
            <w:pPr>
              <w:rPr>
                <w:sz w:val="28"/>
                <w:szCs w:val="28"/>
              </w:rPr>
            </w:pPr>
            <w:r w:rsidRPr="00D406B2">
              <w:rPr>
                <w:sz w:val="28"/>
                <w:szCs w:val="28"/>
              </w:rPr>
              <w:t>Esošo institūciju likvidācija.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Pr="00D406B2" w:rsidRDefault="00BF2BC2">
            <w:pPr>
              <w:jc w:val="both"/>
              <w:rPr>
                <w:sz w:val="28"/>
                <w:szCs w:val="28"/>
              </w:rPr>
            </w:pPr>
            <w:r w:rsidRPr="00D406B2">
              <w:rPr>
                <w:sz w:val="28"/>
                <w:szCs w:val="28"/>
              </w:rPr>
              <w:t>Projekts šo jomu neskar.</w:t>
            </w:r>
          </w:p>
        </w:tc>
      </w:tr>
      <w:tr w:rsidR="00BF2BC2" w:rsidRPr="0061318E" w:rsidTr="0051684C">
        <w:tc>
          <w:tcPr>
            <w:tcW w:w="426"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5.</w:t>
            </w:r>
          </w:p>
        </w:tc>
        <w:tc>
          <w:tcPr>
            <w:tcW w:w="3950"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 xml:space="preserve">Projekta izpildes ietekme uz pārvaldes institucionālo </w:t>
            </w:r>
            <w:r w:rsidRPr="00D406B2">
              <w:rPr>
                <w:sz w:val="28"/>
                <w:szCs w:val="28"/>
              </w:rPr>
              <w:lastRenderedPageBreak/>
              <w:t>struktūru.</w:t>
            </w:r>
          </w:p>
          <w:p w:rsidR="00BF2BC2" w:rsidRPr="00D406B2" w:rsidRDefault="00BF2BC2">
            <w:pPr>
              <w:rPr>
                <w:sz w:val="28"/>
                <w:szCs w:val="28"/>
              </w:rPr>
            </w:pPr>
            <w:r w:rsidRPr="00D406B2">
              <w:rPr>
                <w:sz w:val="28"/>
                <w:szCs w:val="28"/>
              </w:rPr>
              <w:t>Esošo institūciju reorganizācija.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Pr="00D406B2" w:rsidRDefault="00BF2BC2">
            <w:pPr>
              <w:jc w:val="both"/>
              <w:rPr>
                <w:sz w:val="28"/>
                <w:szCs w:val="28"/>
              </w:rPr>
            </w:pPr>
            <w:r w:rsidRPr="00D406B2">
              <w:rPr>
                <w:sz w:val="28"/>
                <w:szCs w:val="28"/>
              </w:rPr>
              <w:lastRenderedPageBreak/>
              <w:t>Projekts šo jomu neskar.</w:t>
            </w:r>
          </w:p>
        </w:tc>
      </w:tr>
      <w:tr w:rsidR="00BF2BC2" w:rsidRPr="0061318E" w:rsidTr="0051684C">
        <w:tc>
          <w:tcPr>
            <w:tcW w:w="426"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lastRenderedPageBreak/>
              <w:t xml:space="preserve">6. </w:t>
            </w:r>
          </w:p>
        </w:tc>
        <w:tc>
          <w:tcPr>
            <w:tcW w:w="3950" w:type="dxa"/>
            <w:tcBorders>
              <w:top w:val="single" w:sz="4" w:space="0" w:color="000000"/>
              <w:left w:val="single" w:sz="4" w:space="0" w:color="000000"/>
              <w:bottom w:val="single" w:sz="4" w:space="0" w:color="000000"/>
            </w:tcBorders>
            <w:shd w:val="clear" w:color="auto" w:fill="auto"/>
          </w:tcPr>
          <w:p w:rsidR="00BF2BC2" w:rsidRPr="00D406B2" w:rsidRDefault="00BF2BC2">
            <w:pPr>
              <w:rPr>
                <w:sz w:val="28"/>
                <w:szCs w:val="28"/>
              </w:rPr>
            </w:pPr>
            <w:r w:rsidRPr="00D406B2">
              <w:rPr>
                <w:sz w:val="28"/>
                <w:szCs w:val="28"/>
              </w:rPr>
              <w:t>Cita informācija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Pr="00D406B2" w:rsidRDefault="00BF2BC2">
            <w:pPr>
              <w:jc w:val="both"/>
            </w:pPr>
            <w:r w:rsidRPr="00D406B2">
              <w:rPr>
                <w:sz w:val="28"/>
                <w:szCs w:val="28"/>
              </w:rPr>
              <w:t>Nav.</w:t>
            </w:r>
          </w:p>
        </w:tc>
      </w:tr>
    </w:tbl>
    <w:p w:rsidR="00D406B2" w:rsidRDefault="00D406B2" w:rsidP="00D406B2">
      <w:pPr>
        <w:tabs>
          <w:tab w:val="left" w:pos="7230"/>
        </w:tabs>
        <w:suppressAutoHyphens w:val="0"/>
        <w:ind w:firstLine="720"/>
        <w:rPr>
          <w:sz w:val="28"/>
          <w:szCs w:val="28"/>
          <w:lang w:eastAsia="lv-LV"/>
        </w:rPr>
      </w:pPr>
    </w:p>
    <w:p w:rsidR="00D406B2" w:rsidRDefault="00D406B2" w:rsidP="00D406B2">
      <w:pPr>
        <w:tabs>
          <w:tab w:val="left" w:pos="7230"/>
        </w:tabs>
        <w:suppressAutoHyphens w:val="0"/>
        <w:ind w:firstLine="720"/>
        <w:rPr>
          <w:sz w:val="28"/>
          <w:szCs w:val="28"/>
          <w:lang w:eastAsia="lv-LV"/>
        </w:rPr>
      </w:pPr>
    </w:p>
    <w:p w:rsidR="00E80155" w:rsidRDefault="00E80155" w:rsidP="00E80155">
      <w:pPr>
        <w:ind w:firstLine="709"/>
        <w:rPr>
          <w:sz w:val="28"/>
          <w:szCs w:val="28"/>
        </w:rPr>
      </w:pPr>
      <w:r>
        <w:rPr>
          <w:sz w:val="28"/>
          <w:szCs w:val="28"/>
        </w:rPr>
        <w:t>Labklājības ministre,</w:t>
      </w:r>
    </w:p>
    <w:p w:rsidR="00E80155" w:rsidRDefault="00E80155" w:rsidP="00E80155">
      <w:pPr>
        <w:ind w:firstLine="709"/>
        <w:rPr>
          <w:sz w:val="28"/>
          <w:szCs w:val="28"/>
        </w:rPr>
      </w:pPr>
      <w:r>
        <w:rPr>
          <w:sz w:val="28"/>
          <w:szCs w:val="28"/>
        </w:rPr>
        <w:t>izglītības un zinātnes ministra</w:t>
      </w:r>
    </w:p>
    <w:p w:rsidR="00E80155" w:rsidRDefault="00E80155" w:rsidP="00E80155">
      <w:pPr>
        <w:ind w:firstLine="709"/>
        <w:rPr>
          <w:sz w:val="28"/>
          <w:szCs w:val="28"/>
        </w:rPr>
      </w:pPr>
      <w:r>
        <w:rPr>
          <w:sz w:val="28"/>
          <w:szCs w:val="28"/>
        </w:rPr>
        <w:t>pienākumu izpildītāja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I.Viņķele</w:t>
      </w:r>
      <w:r>
        <w:rPr>
          <w:sz w:val="28"/>
          <w:szCs w:val="28"/>
        </w:rPr>
        <w:tab/>
      </w:r>
    </w:p>
    <w:p w:rsidR="00D406B2" w:rsidRPr="00D406B2" w:rsidRDefault="00D406B2" w:rsidP="00D406B2">
      <w:pPr>
        <w:suppressAutoHyphens w:val="0"/>
        <w:ind w:firstLine="426"/>
        <w:rPr>
          <w:sz w:val="28"/>
          <w:szCs w:val="28"/>
          <w:lang w:eastAsia="en-US"/>
        </w:rPr>
      </w:pPr>
    </w:p>
    <w:p w:rsidR="00BF2BC2" w:rsidRPr="0061318E" w:rsidRDefault="00BF2BC2">
      <w:pPr>
        <w:ind w:firstLine="851"/>
        <w:rPr>
          <w:sz w:val="28"/>
          <w:szCs w:val="28"/>
          <w:highlight w:val="cyan"/>
        </w:rPr>
      </w:pPr>
    </w:p>
    <w:p w:rsidR="00BF2BC2" w:rsidRPr="00D406B2" w:rsidRDefault="00BF2BC2">
      <w:pPr>
        <w:ind w:firstLine="720"/>
        <w:rPr>
          <w:bCs/>
          <w:kern w:val="1"/>
          <w:sz w:val="28"/>
          <w:szCs w:val="28"/>
        </w:rPr>
      </w:pPr>
      <w:r w:rsidRPr="00D406B2">
        <w:rPr>
          <w:color w:val="000000"/>
          <w:sz w:val="28"/>
          <w:szCs w:val="28"/>
        </w:rPr>
        <w:t xml:space="preserve">Vizē: </w:t>
      </w:r>
    </w:p>
    <w:p w:rsidR="00FA37CA" w:rsidRPr="00D406B2" w:rsidRDefault="00FA37CA" w:rsidP="00FA37CA">
      <w:pPr>
        <w:ind w:left="709"/>
        <w:rPr>
          <w:bCs/>
          <w:kern w:val="1"/>
          <w:sz w:val="28"/>
          <w:szCs w:val="28"/>
        </w:rPr>
      </w:pPr>
      <w:bookmarkStart w:id="5" w:name="str06"/>
      <w:bookmarkEnd w:id="5"/>
      <w:r w:rsidRPr="00D406B2">
        <w:rPr>
          <w:bCs/>
          <w:kern w:val="1"/>
          <w:sz w:val="28"/>
          <w:szCs w:val="28"/>
        </w:rPr>
        <w:t>V</w:t>
      </w:r>
      <w:r w:rsidR="00BF2BC2" w:rsidRPr="00D406B2">
        <w:rPr>
          <w:bCs/>
          <w:kern w:val="1"/>
          <w:sz w:val="28"/>
          <w:szCs w:val="28"/>
        </w:rPr>
        <w:t xml:space="preserve">alsts sekretāra vietniece </w:t>
      </w:r>
      <w:r w:rsidRPr="00D406B2">
        <w:rPr>
          <w:bCs/>
          <w:kern w:val="1"/>
          <w:sz w:val="28"/>
          <w:szCs w:val="28"/>
        </w:rPr>
        <w:t>–</w:t>
      </w:r>
    </w:p>
    <w:p w:rsidR="00FA37CA" w:rsidRPr="00D406B2" w:rsidRDefault="00BF2BC2" w:rsidP="00FA37CA">
      <w:pPr>
        <w:ind w:left="709"/>
        <w:rPr>
          <w:bCs/>
          <w:kern w:val="1"/>
          <w:sz w:val="28"/>
          <w:szCs w:val="28"/>
        </w:rPr>
      </w:pPr>
      <w:r w:rsidRPr="00D406B2">
        <w:rPr>
          <w:bCs/>
          <w:kern w:val="1"/>
          <w:sz w:val="28"/>
          <w:szCs w:val="28"/>
        </w:rPr>
        <w:t xml:space="preserve">Struktūrfondu un starptautisko </w:t>
      </w:r>
    </w:p>
    <w:p w:rsidR="00BF2BC2" w:rsidRPr="00D406B2" w:rsidRDefault="00BF2BC2" w:rsidP="00FA37CA">
      <w:pPr>
        <w:ind w:left="709"/>
        <w:rPr>
          <w:sz w:val="28"/>
          <w:szCs w:val="28"/>
        </w:rPr>
      </w:pPr>
      <w:r w:rsidRPr="00D406B2">
        <w:rPr>
          <w:bCs/>
          <w:kern w:val="1"/>
          <w:sz w:val="28"/>
          <w:szCs w:val="28"/>
        </w:rPr>
        <w:t>finanšu instrumentu departamenta direktore</w:t>
      </w:r>
      <w:r w:rsidRPr="00D406B2">
        <w:rPr>
          <w:sz w:val="28"/>
          <w:szCs w:val="28"/>
        </w:rPr>
        <w:t>,</w:t>
      </w:r>
    </w:p>
    <w:p w:rsidR="00BF2BC2" w:rsidRPr="00D406B2" w:rsidRDefault="00BF2BC2" w:rsidP="00FA37CA">
      <w:pPr>
        <w:ind w:left="709"/>
        <w:rPr>
          <w:sz w:val="28"/>
          <w:szCs w:val="28"/>
        </w:rPr>
      </w:pPr>
      <w:r w:rsidRPr="00D406B2">
        <w:rPr>
          <w:sz w:val="28"/>
          <w:szCs w:val="28"/>
        </w:rPr>
        <w:t xml:space="preserve">valsts sekretāra pienākumu izpildītāja </w:t>
      </w:r>
      <w:r w:rsidRPr="00D406B2">
        <w:rPr>
          <w:sz w:val="28"/>
          <w:szCs w:val="28"/>
        </w:rPr>
        <w:tab/>
      </w:r>
      <w:r w:rsidRPr="00D406B2">
        <w:rPr>
          <w:sz w:val="28"/>
          <w:szCs w:val="28"/>
        </w:rPr>
        <w:tab/>
      </w:r>
      <w:r w:rsidRPr="00D406B2">
        <w:rPr>
          <w:sz w:val="28"/>
          <w:szCs w:val="28"/>
        </w:rPr>
        <w:tab/>
      </w:r>
      <w:r w:rsidRPr="00D406B2">
        <w:rPr>
          <w:sz w:val="28"/>
          <w:szCs w:val="28"/>
        </w:rPr>
        <w:tab/>
      </w:r>
      <w:r w:rsidRPr="00D406B2">
        <w:rPr>
          <w:sz w:val="28"/>
          <w:szCs w:val="28"/>
        </w:rPr>
        <w:tab/>
        <w:t>L.Sīka</w:t>
      </w:r>
    </w:p>
    <w:p w:rsidR="00BF2BC2" w:rsidRPr="00D406B2" w:rsidRDefault="00BF2BC2" w:rsidP="00FA37CA">
      <w:pPr>
        <w:tabs>
          <w:tab w:val="left" w:pos="851"/>
        </w:tabs>
        <w:ind w:left="709" w:firstLine="1560"/>
        <w:rPr>
          <w:sz w:val="28"/>
          <w:szCs w:val="28"/>
        </w:rPr>
      </w:pPr>
    </w:p>
    <w:p w:rsidR="00C94A5B" w:rsidRDefault="00C94A5B">
      <w:pPr>
        <w:tabs>
          <w:tab w:val="left" w:pos="851"/>
        </w:tabs>
        <w:ind w:firstLine="1560"/>
        <w:rPr>
          <w:sz w:val="28"/>
          <w:szCs w:val="28"/>
          <w:highlight w:val="cyan"/>
        </w:rPr>
      </w:pPr>
    </w:p>
    <w:p w:rsidR="00E80155" w:rsidRDefault="00E80155">
      <w:pPr>
        <w:tabs>
          <w:tab w:val="left" w:pos="851"/>
        </w:tabs>
        <w:ind w:firstLine="1560"/>
        <w:rPr>
          <w:sz w:val="28"/>
          <w:szCs w:val="28"/>
          <w:highlight w:val="cyan"/>
        </w:rPr>
      </w:pPr>
    </w:p>
    <w:p w:rsidR="00E80155" w:rsidRDefault="00E80155">
      <w:pPr>
        <w:tabs>
          <w:tab w:val="left" w:pos="851"/>
        </w:tabs>
        <w:ind w:firstLine="1560"/>
        <w:rPr>
          <w:sz w:val="28"/>
          <w:szCs w:val="28"/>
          <w:highlight w:val="cyan"/>
        </w:rPr>
      </w:pPr>
    </w:p>
    <w:p w:rsidR="00E80155" w:rsidRDefault="00E80155">
      <w:pPr>
        <w:tabs>
          <w:tab w:val="left" w:pos="851"/>
        </w:tabs>
        <w:ind w:firstLine="1560"/>
        <w:rPr>
          <w:sz w:val="28"/>
          <w:szCs w:val="28"/>
          <w:highlight w:val="cyan"/>
        </w:rPr>
      </w:pPr>
    </w:p>
    <w:p w:rsidR="00E80155" w:rsidRDefault="00E80155">
      <w:pPr>
        <w:tabs>
          <w:tab w:val="left" w:pos="851"/>
        </w:tabs>
        <w:ind w:firstLine="1560"/>
        <w:rPr>
          <w:sz w:val="28"/>
          <w:szCs w:val="28"/>
          <w:highlight w:val="cyan"/>
        </w:rPr>
      </w:pPr>
    </w:p>
    <w:p w:rsidR="00E80155" w:rsidRPr="0061318E" w:rsidRDefault="00E80155">
      <w:pPr>
        <w:tabs>
          <w:tab w:val="left" w:pos="851"/>
        </w:tabs>
        <w:ind w:firstLine="1560"/>
        <w:rPr>
          <w:sz w:val="28"/>
          <w:szCs w:val="28"/>
          <w:highlight w:val="cyan"/>
        </w:rPr>
      </w:pPr>
    </w:p>
    <w:p w:rsidR="00C94A5B" w:rsidRPr="0061318E" w:rsidRDefault="00C94A5B">
      <w:pPr>
        <w:tabs>
          <w:tab w:val="left" w:pos="851"/>
        </w:tabs>
        <w:ind w:firstLine="1560"/>
        <w:rPr>
          <w:sz w:val="28"/>
          <w:szCs w:val="28"/>
          <w:highlight w:val="cyan"/>
        </w:rPr>
      </w:pPr>
    </w:p>
    <w:p w:rsidR="00831DDA" w:rsidRPr="00D406B2" w:rsidRDefault="00E94DBB" w:rsidP="00831DDA">
      <w:pPr>
        <w:ind w:firstLine="709"/>
        <w:jc w:val="both"/>
      </w:pPr>
      <w:r>
        <w:t>2</w:t>
      </w:r>
      <w:r w:rsidR="00BF1E9F">
        <w:t>9</w:t>
      </w:r>
      <w:r w:rsidR="00831DDA" w:rsidRPr="00D406B2">
        <w:t>.</w:t>
      </w:r>
      <w:r w:rsidR="00C94A5B" w:rsidRPr="00D406B2">
        <w:t>1</w:t>
      </w:r>
      <w:r w:rsidR="00D406B2" w:rsidRPr="00D406B2">
        <w:t>1</w:t>
      </w:r>
      <w:r w:rsidR="00831DDA" w:rsidRPr="00D406B2">
        <w:t xml:space="preserve">.2012. </w:t>
      </w:r>
      <w:r w:rsidR="00E80155">
        <w:t>11:29</w:t>
      </w:r>
    </w:p>
    <w:p w:rsidR="00987AD9" w:rsidRDefault="00132C1C" w:rsidP="00987AD9">
      <w:pPr>
        <w:ind w:firstLine="709"/>
        <w:jc w:val="both"/>
      </w:pPr>
      <w:r w:rsidRPr="005B3698">
        <w:t>1</w:t>
      </w:r>
      <w:r w:rsidR="005B3698" w:rsidRPr="005B3698">
        <w:t>4</w:t>
      </w:r>
      <w:bookmarkStart w:id="6" w:name="_GoBack"/>
      <w:bookmarkStart w:id="7" w:name="OLE_LINK7"/>
      <w:bookmarkStart w:id="8" w:name="OLE_LINK8"/>
      <w:bookmarkStart w:id="9" w:name="OLE_LINK11"/>
      <w:bookmarkStart w:id="10" w:name="OLE_LINK12"/>
      <w:bookmarkEnd w:id="6"/>
      <w:r w:rsidR="00E80155">
        <w:t>56</w:t>
      </w:r>
    </w:p>
    <w:p w:rsidR="00E77CAD" w:rsidRPr="00E77CAD" w:rsidRDefault="00E77CAD" w:rsidP="00987AD9">
      <w:pPr>
        <w:ind w:firstLine="709"/>
        <w:jc w:val="both"/>
        <w:rPr>
          <w:sz w:val="22"/>
          <w:szCs w:val="22"/>
          <w:lang w:eastAsia="en-US"/>
        </w:rPr>
      </w:pPr>
      <w:r w:rsidRPr="00E77CAD">
        <w:rPr>
          <w:sz w:val="22"/>
          <w:szCs w:val="22"/>
          <w:lang w:eastAsia="en-US"/>
        </w:rPr>
        <w:t>D.Sproģe, 67213202</w:t>
      </w:r>
    </w:p>
    <w:p w:rsidR="00E77CAD" w:rsidRPr="00E77CAD" w:rsidRDefault="00E77CAD" w:rsidP="00E77CAD">
      <w:pPr>
        <w:suppressAutoHyphens w:val="0"/>
        <w:ind w:left="709"/>
        <w:jc w:val="both"/>
        <w:rPr>
          <w:sz w:val="22"/>
          <w:szCs w:val="22"/>
          <w:lang w:eastAsia="en-US"/>
        </w:rPr>
      </w:pPr>
      <w:r w:rsidRPr="00E77CAD">
        <w:rPr>
          <w:color w:val="0000FF" w:themeColor="hyperlink"/>
          <w:sz w:val="22"/>
          <w:szCs w:val="22"/>
          <w:u w:val="single"/>
          <w:lang w:eastAsia="en-US"/>
        </w:rPr>
        <w:t>daina.sproge@jaunatne.gov.lv</w:t>
      </w:r>
    </w:p>
    <w:p w:rsidR="00E77CAD" w:rsidRPr="00E77CAD" w:rsidRDefault="00E77CAD" w:rsidP="00E77CAD">
      <w:pPr>
        <w:suppressAutoHyphens w:val="0"/>
        <w:ind w:left="709"/>
        <w:jc w:val="both"/>
        <w:rPr>
          <w:sz w:val="22"/>
          <w:szCs w:val="22"/>
          <w:lang w:eastAsia="en-US"/>
        </w:rPr>
      </w:pPr>
      <w:r w:rsidRPr="00E77CAD">
        <w:rPr>
          <w:sz w:val="22"/>
          <w:szCs w:val="22"/>
          <w:lang w:eastAsia="en-US"/>
        </w:rPr>
        <w:t>R.Krūmiņš, 67356255</w:t>
      </w:r>
    </w:p>
    <w:p w:rsidR="00E77CAD" w:rsidRPr="00E77CAD" w:rsidRDefault="00650786" w:rsidP="00E77CAD">
      <w:pPr>
        <w:suppressAutoHyphens w:val="0"/>
        <w:ind w:left="709"/>
        <w:jc w:val="both"/>
        <w:rPr>
          <w:lang w:eastAsia="en-US"/>
        </w:rPr>
      </w:pPr>
      <w:hyperlink r:id="rId8" w:history="1">
        <w:r w:rsidR="00E77CAD" w:rsidRPr="00E77CAD">
          <w:rPr>
            <w:color w:val="0000FF" w:themeColor="hyperlink"/>
            <w:sz w:val="22"/>
            <w:szCs w:val="22"/>
            <w:u w:val="single"/>
            <w:lang w:eastAsia="en-US"/>
          </w:rPr>
          <w:t>rimants.krumins@jaunatne.gov.lv</w:t>
        </w:r>
      </w:hyperlink>
      <w:bookmarkStart w:id="11" w:name="73052"/>
      <w:bookmarkEnd w:id="7"/>
      <w:bookmarkEnd w:id="8"/>
      <w:r w:rsidR="00E77CAD" w:rsidRPr="00E77CAD">
        <w:rPr>
          <w:lang w:eastAsia="en-US"/>
        </w:rPr>
        <w:t xml:space="preserve"> </w:t>
      </w:r>
      <w:bookmarkStart w:id="12" w:name="73065"/>
      <w:bookmarkEnd w:id="11"/>
    </w:p>
    <w:bookmarkEnd w:id="12"/>
    <w:p w:rsidR="00E77CAD" w:rsidRDefault="00E77CAD" w:rsidP="00831DDA">
      <w:pPr>
        <w:ind w:firstLine="709"/>
        <w:jc w:val="both"/>
        <w:rPr>
          <w:highlight w:val="cyan"/>
        </w:rPr>
      </w:pPr>
    </w:p>
    <w:bookmarkEnd w:id="9"/>
    <w:bookmarkEnd w:id="10"/>
    <w:p w:rsidR="00E51183" w:rsidRPr="00E51183" w:rsidRDefault="00E51183" w:rsidP="00E51183">
      <w:pPr>
        <w:suppressAutoHyphens w:val="0"/>
        <w:jc w:val="both"/>
        <w:rPr>
          <w:highlight w:val="yellow"/>
          <w:lang w:eastAsia="lv-LV"/>
        </w:rPr>
      </w:pPr>
    </w:p>
    <w:sectPr w:rsidR="00E51183" w:rsidRPr="00E51183" w:rsidSect="00B24A37">
      <w:headerReference w:type="default" r:id="rId9"/>
      <w:footerReference w:type="default" r:id="rId10"/>
      <w:footerReference w:type="first" r:id="rId11"/>
      <w:pgSz w:w="11906" w:h="16838"/>
      <w:pgMar w:top="1134" w:right="1134" w:bottom="1134" w:left="1701" w:header="51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35" w:rsidRDefault="00D94E35">
      <w:r>
        <w:separator/>
      </w:r>
    </w:p>
  </w:endnote>
  <w:endnote w:type="continuationSeparator" w:id="0">
    <w:p w:rsidR="00D94E35" w:rsidRDefault="00D9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A6" w:rsidRPr="00EA795A" w:rsidRDefault="00482DA6" w:rsidP="002B6EE5">
    <w:pPr>
      <w:ind w:hanging="15"/>
      <w:jc w:val="both"/>
      <w:rPr>
        <w:iCs/>
        <w:color w:val="000000"/>
      </w:rPr>
    </w:pPr>
    <w:r w:rsidRPr="00EA795A">
      <w:t>IZMAnot_</w:t>
    </w:r>
    <w:r w:rsidR="00E80155">
      <w:t>0612</w:t>
    </w:r>
    <w:r w:rsidRPr="00EA795A">
      <w:t>1</w:t>
    </w:r>
    <w:r>
      <w:t>2</w:t>
    </w:r>
    <w:r w:rsidRPr="00EA795A">
      <w:t>_</w:t>
    </w:r>
    <w:r>
      <w:t>JSPA nolikums</w:t>
    </w:r>
    <w:r w:rsidRPr="00EA795A">
      <w:t>; Ministru kabineta noteikumu projekta „</w:t>
    </w:r>
    <w:r>
      <w:t>Jaunatnes starptautisko programmu aģentūra nolikums</w:t>
    </w:r>
    <w:r w:rsidRPr="00EA795A">
      <w:t>” sākotnējās ietekmes novērtējuma ziņojums (anotācija)</w:t>
    </w:r>
  </w:p>
  <w:p w:rsidR="00482DA6" w:rsidRPr="0051684C" w:rsidRDefault="00482DA6" w:rsidP="005168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A6" w:rsidRPr="000E4810" w:rsidRDefault="00482DA6" w:rsidP="000E4810">
    <w:pPr>
      <w:ind w:hanging="15"/>
      <w:jc w:val="both"/>
      <w:rPr>
        <w:iCs/>
        <w:color w:val="000000"/>
      </w:rPr>
    </w:pPr>
    <w:r w:rsidRPr="00EA795A">
      <w:t>IZMAnot_</w:t>
    </w:r>
    <w:r w:rsidR="00E80155">
      <w:t>0612</w:t>
    </w:r>
    <w:r w:rsidRPr="00EA795A">
      <w:t>1</w:t>
    </w:r>
    <w:r>
      <w:t>2</w:t>
    </w:r>
    <w:r w:rsidRPr="00EA795A">
      <w:t>_</w:t>
    </w:r>
    <w:r>
      <w:t>JSPA nolikums</w:t>
    </w:r>
    <w:r w:rsidRPr="00EA795A">
      <w:t>; Ministru kabineta noteikumu projekta „</w:t>
    </w:r>
    <w:r>
      <w:t>Jaunatnes starptautisko programmu aģentūra nolikums</w:t>
    </w:r>
    <w:r w:rsidRPr="00EA795A">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35" w:rsidRDefault="00D94E35">
      <w:r>
        <w:separator/>
      </w:r>
    </w:p>
  </w:footnote>
  <w:footnote w:type="continuationSeparator" w:id="0">
    <w:p w:rsidR="00D94E35" w:rsidRDefault="00D94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A6" w:rsidRDefault="00650786">
    <w:pPr>
      <w:pStyle w:val="Header"/>
      <w:jc w:val="center"/>
    </w:pPr>
    <w:r>
      <w:fldChar w:fldCharType="begin"/>
    </w:r>
    <w:r w:rsidR="00482DA6">
      <w:instrText xml:space="preserve"> PAGE   \* MERGEFORMAT </w:instrText>
    </w:r>
    <w:r>
      <w:fldChar w:fldCharType="separate"/>
    </w:r>
    <w:r w:rsidR="00E80155">
      <w:rPr>
        <w:noProof/>
      </w:rPr>
      <w:t>8</w:t>
    </w:r>
    <w:r>
      <w:rPr>
        <w:noProof/>
      </w:rPr>
      <w:fldChar w:fldCharType="end"/>
    </w:r>
  </w:p>
  <w:p w:rsidR="00482DA6" w:rsidRDefault="00482D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863623"/>
    <w:multiLevelType w:val="hybridMultilevel"/>
    <w:tmpl w:val="582ABB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5CD52E32"/>
    <w:multiLevelType w:val="multilevel"/>
    <w:tmpl w:val="C66A56B8"/>
    <w:lvl w:ilvl="0">
      <w:start w:val="1"/>
      <w:numFmt w:val="decimal"/>
      <w:lvlText w:val="%1."/>
      <w:lvlJc w:val="left"/>
      <w:pPr>
        <w:ind w:left="1440" w:hanging="360"/>
      </w:pPr>
    </w:lvl>
    <w:lvl w:ilvl="1">
      <w:start w:val="4"/>
      <w:numFmt w:val="decimal"/>
      <w:isLgl/>
      <w:lvlText w:val="%1.%2."/>
      <w:lvlJc w:val="left"/>
      <w:pPr>
        <w:ind w:left="232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32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609F03A6"/>
    <w:multiLevelType w:val="hybridMultilevel"/>
    <w:tmpl w:val="F9746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127C05"/>
    <w:multiLevelType w:val="hybridMultilevel"/>
    <w:tmpl w:val="1EA88A32"/>
    <w:lvl w:ilvl="0" w:tplc="676C0EC0">
      <w:start w:val="3"/>
      <w:numFmt w:val="bullet"/>
      <w:lvlText w:val="-"/>
      <w:lvlJc w:val="left"/>
      <w:pPr>
        <w:ind w:left="419" w:hanging="360"/>
      </w:pPr>
      <w:rPr>
        <w:rFonts w:ascii="Times New Roman" w:eastAsia="Calibri" w:hAnsi="Times New Roman" w:cs="Times New Roman" w:hint="default"/>
      </w:rPr>
    </w:lvl>
    <w:lvl w:ilvl="1" w:tplc="04260003" w:tentative="1">
      <w:start w:val="1"/>
      <w:numFmt w:val="bullet"/>
      <w:lvlText w:val="o"/>
      <w:lvlJc w:val="left"/>
      <w:pPr>
        <w:ind w:left="1139" w:hanging="360"/>
      </w:pPr>
      <w:rPr>
        <w:rFonts w:ascii="Courier New" w:hAnsi="Courier New" w:cs="Courier New" w:hint="default"/>
      </w:rPr>
    </w:lvl>
    <w:lvl w:ilvl="2" w:tplc="04260005" w:tentative="1">
      <w:start w:val="1"/>
      <w:numFmt w:val="bullet"/>
      <w:lvlText w:val=""/>
      <w:lvlJc w:val="left"/>
      <w:pPr>
        <w:ind w:left="1859" w:hanging="360"/>
      </w:pPr>
      <w:rPr>
        <w:rFonts w:ascii="Wingdings" w:hAnsi="Wingdings" w:hint="default"/>
      </w:rPr>
    </w:lvl>
    <w:lvl w:ilvl="3" w:tplc="04260001" w:tentative="1">
      <w:start w:val="1"/>
      <w:numFmt w:val="bullet"/>
      <w:lvlText w:val=""/>
      <w:lvlJc w:val="left"/>
      <w:pPr>
        <w:ind w:left="2579" w:hanging="360"/>
      </w:pPr>
      <w:rPr>
        <w:rFonts w:ascii="Symbol" w:hAnsi="Symbol" w:hint="default"/>
      </w:rPr>
    </w:lvl>
    <w:lvl w:ilvl="4" w:tplc="04260003" w:tentative="1">
      <w:start w:val="1"/>
      <w:numFmt w:val="bullet"/>
      <w:lvlText w:val="o"/>
      <w:lvlJc w:val="left"/>
      <w:pPr>
        <w:ind w:left="3299" w:hanging="360"/>
      </w:pPr>
      <w:rPr>
        <w:rFonts w:ascii="Courier New" w:hAnsi="Courier New" w:cs="Courier New" w:hint="default"/>
      </w:rPr>
    </w:lvl>
    <w:lvl w:ilvl="5" w:tplc="04260005" w:tentative="1">
      <w:start w:val="1"/>
      <w:numFmt w:val="bullet"/>
      <w:lvlText w:val=""/>
      <w:lvlJc w:val="left"/>
      <w:pPr>
        <w:ind w:left="4019" w:hanging="360"/>
      </w:pPr>
      <w:rPr>
        <w:rFonts w:ascii="Wingdings" w:hAnsi="Wingdings" w:hint="default"/>
      </w:rPr>
    </w:lvl>
    <w:lvl w:ilvl="6" w:tplc="04260001" w:tentative="1">
      <w:start w:val="1"/>
      <w:numFmt w:val="bullet"/>
      <w:lvlText w:val=""/>
      <w:lvlJc w:val="left"/>
      <w:pPr>
        <w:ind w:left="4739" w:hanging="360"/>
      </w:pPr>
      <w:rPr>
        <w:rFonts w:ascii="Symbol" w:hAnsi="Symbol" w:hint="default"/>
      </w:rPr>
    </w:lvl>
    <w:lvl w:ilvl="7" w:tplc="04260003" w:tentative="1">
      <w:start w:val="1"/>
      <w:numFmt w:val="bullet"/>
      <w:lvlText w:val="o"/>
      <w:lvlJc w:val="left"/>
      <w:pPr>
        <w:ind w:left="5459" w:hanging="360"/>
      </w:pPr>
      <w:rPr>
        <w:rFonts w:ascii="Courier New" w:hAnsi="Courier New" w:cs="Courier New" w:hint="default"/>
      </w:rPr>
    </w:lvl>
    <w:lvl w:ilvl="8" w:tplc="04260005" w:tentative="1">
      <w:start w:val="1"/>
      <w:numFmt w:val="bullet"/>
      <w:lvlText w:val=""/>
      <w:lvlJc w:val="left"/>
      <w:pPr>
        <w:ind w:left="617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F21F61"/>
    <w:rsid w:val="0003054D"/>
    <w:rsid w:val="00046239"/>
    <w:rsid w:val="00052E0F"/>
    <w:rsid w:val="00060C5E"/>
    <w:rsid w:val="0006326D"/>
    <w:rsid w:val="00081DAB"/>
    <w:rsid w:val="0008611D"/>
    <w:rsid w:val="00087DCC"/>
    <w:rsid w:val="000A2AFF"/>
    <w:rsid w:val="000A3357"/>
    <w:rsid w:val="000A3FE1"/>
    <w:rsid w:val="000A4C36"/>
    <w:rsid w:val="000C2341"/>
    <w:rsid w:val="000C4E2C"/>
    <w:rsid w:val="000E23BA"/>
    <w:rsid w:val="000E4810"/>
    <w:rsid w:val="000E7F49"/>
    <w:rsid w:val="000F49CF"/>
    <w:rsid w:val="00113C18"/>
    <w:rsid w:val="001202AD"/>
    <w:rsid w:val="001241B1"/>
    <w:rsid w:val="00132C1C"/>
    <w:rsid w:val="0013311F"/>
    <w:rsid w:val="00134EF0"/>
    <w:rsid w:val="001413E2"/>
    <w:rsid w:val="0014506D"/>
    <w:rsid w:val="0015153F"/>
    <w:rsid w:val="00152714"/>
    <w:rsid w:val="001547AE"/>
    <w:rsid w:val="00154829"/>
    <w:rsid w:val="001549A1"/>
    <w:rsid w:val="00176F99"/>
    <w:rsid w:val="00181296"/>
    <w:rsid w:val="00182047"/>
    <w:rsid w:val="00183445"/>
    <w:rsid w:val="001851B8"/>
    <w:rsid w:val="001A251F"/>
    <w:rsid w:val="001D7354"/>
    <w:rsid w:val="001D7CC7"/>
    <w:rsid w:val="002011E6"/>
    <w:rsid w:val="0021499A"/>
    <w:rsid w:val="002201A1"/>
    <w:rsid w:val="002536B4"/>
    <w:rsid w:val="0026120D"/>
    <w:rsid w:val="00265D72"/>
    <w:rsid w:val="00290490"/>
    <w:rsid w:val="00296077"/>
    <w:rsid w:val="00297943"/>
    <w:rsid w:val="002A4CCE"/>
    <w:rsid w:val="002A5A8E"/>
    <w:rsid w:val="002B3B42"/>
    <w:rsid w:val="002B6DBC"/>
    <w:rsid w:val="002B6EE5"/>
    <w:rsid w:val="002F06D3"/>
    <w:rsid w:val="002F1E8B"/>
    <w:rsid w:val="00305BE9"/>
    <w:rsid w:val="00310B1C"/>
    <w:rsid w:val="00310D77"/>
    <w:rsid w:val="00322299"/>
    <w:rsid w:val="003358B1"/>
    <w:rsid w:val="003378BB"/>
    <w:rsid w:val="00341C7C"/>
    <w:rsid w:val="003528FA"/>
    <w:rsid w:val="00372BC4"/>
    <w:rsid w:val="003742BA"/>
    <w:rsid w:val="00374764"/>
    <w:rsid w:val="00396DDA"/>
    <w:rsid w:val="003A4708"/>
    <w:rsid w:val="003A534C"/>
    <w:rsid w:val="003A679B"/>
    <w:rsid w:val="003A7711"/>
    <w:rsid w:val="003B2635"/>
    <w:rsid w:val="003C288E"/>
    <w:rsid w:val="003E6555"/>
    <w:rsid w:val="003F2290"/>
    <w:rsid w:val="003F54FD"/>
    <w:rsid w:val="0040627B"/>
    <w:rsid w:val="00423CA9"/>
    <w:rsid w:val="00445CC3"/>
    <w:rsid w:val="00447B2E"/>
    <w:rsid w:val="0047293B"/>
    <w:rsid w:val="00482DA6"/>
    <w:rsid w:val="00487429"/>
    <w:rsid w:val="00497DDA"/>
    <w:rsid w:val="004C4243"/>
    <w:rsid w:val="004E28A3"/>
    <w:rsid w:val="004F11EA"/>
    <w:rsid w:val="004F2469"/>
    <w:rsid w:val="004F39CE"/>
    <w:rsid w:val="00502680"/>
    <w:rsid w:val="00507DB7"/>
    <w:rsid w:val="00515D84"/>
    <w:rsid w:val="0051684C"/>
    <w:rsid w:val="005205B5"/>
    <w:rsid w:val="00530C2A"/>
    <w:rsid w:val="0053366D"/>
    <w:rsid w:val="00545DB2"/>
    <w:rsid w:val="00546256"/>
    <w:rsid w:val="00552F0B"/>
    <w:rsid w:val="00560782"/>
    <w:rsid w:val="00561184"/>
    <w:rsid w:val="005653E7"/>
    <w:rsid w:val="00573B36"/>
    <w:rsid w:val="005945F5"/>
    <w:rsid w:val="005A15C9"/>
    <w:rsid w:val="005B3698"/>
    <w:rsid w:val="005C092C"/>
    <w:rsid w:val="005C1E5B"/>
    <w:rsid w:val="005E4F13"/>
    <w:rsid w:val="005F3EBD"/>
    <w:rsid w:val="005F6494"/>
    <w:rsid w:val="005F71C7"/>
    <w:rsid w:val="00603BA6"/>
    <w:rsid w:val="0061318E"/>
    <w:rsid w:val="00620B77"/>
    <w:rsid w:val="00624D7E"/>
    <w:rsid w:val="0063188C"/>
    <w:rsid w:val="00644FBD"/>
    <w:rsid w:val="00650786"/>
    <w:rsid w:val="0066359B"/>
    <w:rsid w:val="006638C3"/>
    <w:rsid w:val="0066468E"/>
    <w:rsid w:val="006702DC"/>
    <w:rsid w:val="00675582"/>
    <w:rsid w:val="00676459"/>
    <w:rsid w:val="00683F8B"/>
    <w:rsid w:val="006A3414"/>
    <w:rsid w:val="006A4048"/>
    <w:rsid w:val="006A6475"/>
    <w:rsid w:val="006C75F8"/>
    <w:rsid w:val="00701622"/>
    <w:rsid w:val="00713E57"/>
    <w:rsid w:val="00717CED"/>
    <w:rsid w:val="00721B1A"/>
    <w:rsid w:val="00724753"/>
    <w:rsid w:val="00753569"/>
    <w:rsid w:val="00763ECD"/>
    <w:rsid w:val="00776A28"/>
    <w:rsid w:val="00776F21"/>
    <w:rsid w:val="00787A9C"/>
    <w:rsid w:val="0079053D"/>
    <w:rsid w:val="00792A2A"/>
    <w:rsid w:val="007A5AA4"/>
    <w:rsid w:val="007B1432"/>
    <w:rsid w:val="007B2FA9"/>
    <w:rsid w:val="007B4321"/>
    <w:rsid w:val="007B77AC"/>
    <w:rsid w:val="007C4438"/>
    <w:rsid w:val="007C7CD2"/>
    <w:rsid w:val="007C7D3A"/>
    <w:rsid w:val="007D716E"/>
    <w:rsid w:val="007E59A3"/>
    <w:rsid w:val="007E6429"/>
    <w:rsid w:val="007E67D3"/>
    <w:rsid w:val="007F0CF2"/>
    <w:rsid w:val="007F31B2"/>
    <w:rsid w:val="008032E7"/>
    <w:rsid w:val="00807C39"/>
    <w:rsid w:val="00810470"/>
    <w:rsid w:val="00813D2E"/>
    <w:rsid w:val="00816C6F"/>
    <w:rsid w:val="00820B8E"/>
    <w:rsid w:val="00831DDA"/>
    <w:rsid w:val="00841FD4"/>
    <w:rsid w:val="00856E0D"/>
    <w:rsid w:val="00877AE6"/>
    <w:rsid w:val="00887B05"/>
    <w:rsid w:val="00887B8C"/>
    <w:rsid w:val="00890180"/>
    <w:rsid w:val="00892D6F"/>
    <w:rsid w:val="008A08DF"/>
    <w:rsid w:val="008B6C10"/>
    <w:rsid w:val="008B6D0A"/>
    <w:rsid w:val="008B74AF"/>
    <w:rsid w:val="008C7E02"/>
    <w:rsid w:val="008D0A33"/>
    <w:rsid w:val="008D3C61"/>
    <w:rsid w:val="008E0413"/>
    <w:rsid w:val="008E0679"/>
    <w:rsid w:val="008F1CB1"/>
    <w:rsid w:val="008F4C85"/>
    <w:rsid w:val="00910614"/>
    <w:rsid w:val="009172D0"/>
    <w:rsid w:val="009242EA"/>
    <w:rsid w:val="00932E74"/>
    <w:rsid w:val="00946700"/>
    <w:rsid w:val="0095531F"/>
    <w:rsid w:val="00956248"/>
    <w:rsid w:val="009617C8"/>
    <w:rsid w:val="009805DD"/>
    <w:rsid w:val="00980C38"/>
    <w:rsid w:val="009838D9"/>
    <w:rsid w:val="00984839"/>
    <w:rsid w:val="00985692"/>
    <w:rsid w:val="00987AD9"/>
    <w:rsid w:val="00992CAE"/>
    <w:rsid w:val="009970F9"/>
    <w:rsid w:val="009C7285"/>
    <w:rsid w:val="009D3C1C"/>
    <w:rsid w:val="009E15F1"/>
    <w:rsid w:val="009E1A5E"/>
    <w:rsid w:val="009E65B9"/>
    <w:rsid w:val="009F7FD0"/>
    <w:rsid w:val="00A001E7"/>
    <w:rsid w:val="00A02066"/>
    <w:rsid w:val="00A03907"/>
    <w:rsid w:val="00A0692C"/>
    <w:rsid w:val="00A1545C"/>
    <w:rsid w:val="00A175EC"/>
    <w:rsid w:val="00A25B1B"/>
    <w:rsid w:val="00A30409"/>
    <w:rsid w:val="00A3390C"/>
    <w:rsid w:val="00A43A77"/>
    <w:rsid w:val="00A51F34"/>
    <w:rsid w:val="00A52422"/>
    <w:rsid w:val="00A63AF9"/>
    <w:rsid w:val="00A65194"/>
    <w:rsid w:val="00A704E1"/>
    <w:rsid w:val="00A76351"/>
    <w:rsid w:val="00A8732D"/>
    <w:rsid w:val="00AA27FC"/>
    <w:rsid w:val="00AA34A9"/>
    <w:rsid w:val="00AA626B"/>
    <w:rsid w:val="00AA7A64"/>
    <w:rsid w:val="00AC1C8D"/>
    <w:rsid w:val="00AE6624"/>
    <w:rsid w:val="00AF0C68"/>
    <w:rsid w:val="00AF4589"/>
    <w:rsid w:val="00AF6328"/>
    <w:rsid w:val="00B00BAA"/>
    <w:rsid w:val="00B0379E"/>
    <w:rsid w:val="00B17BE2"/>
    <w:rsid w:val="00B24A37"/>
    <w:rsid w:val="00B24B9E"/>
    <w:rsid w:val="00B2573E"/>
    <w:rsid w:val="00B3077E"/>
    <w:rsid w:val="00B46586"/>
    <w:rsid w:val="00B475CC"/>
    <w:rsid w:val="00B51AFC"/>
    <w:rsid w:val="00B52DA7"/>
    <w:rsid w:val="00BA2AAE"/>
    <w:rsid w:val="00BA4150"/>
    <w:rsid w:val="00BA419A"/>
    <w:rsid w:val="00BD5FB4"/>
    <w:rsid w:val="00BD7572"/>
    <w:rsid w:val="00BD7A28"/>
    <w:rsid w:val="00BF1E9F"/>
    <w:rsid w:val="00BF2BC2"/>
    <w:rsid w:val="00C07E70"/>
    <w:rsid w:val="00C10B6B"/>
    <w:rsid w:val="00C13DD3"/>
    <w:rsid w:val="00C3188C"/>
    <w:rsid w:val="00C31910"/>
    <w:rsid w:val="00C4370F"/>
    <w:rsid w:val="00C51E70"/>
    <w:rsid w:val="00C64672"/>
    <w:rsid w:val="00C6598E"/>
    <w:rsid w:val="00C94A5B"/>
    <w:rsid w:val="00CB167D"/>
    <w:rsid w:val="00CD2FA1"/>
    <w:rsid w:val="00CE2080"/>
    <w:rsid w:val="00CE4E68"/>
    <w:rsid w:val="00CE5E27"/>
    <w:rsid w:val="00CF14BE"/>
    <w:rsid w:val="00CF3505"/>
    <w:rsid w:val="00D27C32"/>
    <w:rsid w:val="00D406B2"/>
    <w:rsid w:val="00D82210"/>
    <w:rsid w:val="00D87019"/>
    <w:rsid w:val="00D922F2"/>
    <w:rsid w:val="00D92C61"/>
    <w:rsid w:val="00D94E35"/>
    <w:rsid w:val="00D9512D"/>
    <w:rsid w:val="00DC6941"/>
    <w:rsid w:val="00DD1119"/>
    <w:rsid w:val="00DD1C75"/>
    <w:rsid w:val="00DD4FA3"/>
    <w:rsid w:val="00DE0EBE"/>
    <w:rsid w:val="00DE1FAA"/>
    <w:rsid w:val="00DE2CBF"/>
    <w:rsid w:val="00DF1DAD"/>
    <w:rsid w:val="00DF7DBF"/>
    <w:rsid w:val="00E0384D"/>
    <w:rsid w:val="00E11309"/>
    <w:rsid w:val="00E303E9"/>
    <w:rsid w:val="00E3317F"/>
    <w:rsid w:val="00E34B31"/>
    <w:rsid w:val="00E34DBB"/>
    <w:rsid w:val="00E51183"/>
    <w:rsid w:val="00E559CD"/>
    <w:rsid w:val="00E561E8"/>
    <w:rsid w:val="00E5779E"/>
    <w:rsid w:val="00E6240C"/>
    <w:rsid w:val="00E718D3"/>
    <w:rsid w:val="00E77CAD"/>
    <w:rsid w:val="00E80155"/>
    <w:rsid w:val="00E83428"/>
    <w:rsid w:val="00E91D49"/>
    <w:rsid w:val="00E94DBB"/>
    <w:rsid w:val="00E95DF1"/>
    <w:rsid w:val="00E97B2A"/>
    <w:rsid w:val="00EA30BC"/>
    <w:rsid w:val="00EA31C3"/>
    <w:rsid w:val="00EA795A"/>
    <w:rsid w:val="00EB5761"/>
    <w:rsid w:val="00EC1237"/>
    <w:rsid w:val="00EE0ADF"/>
    <w:rsid w:val="00EF1AFF"/>
    <w:rsid w:val="00F21F61"/>
    <w:rsid w:val="00F32005"/>
    <w:rsid w:val="00F41FB4"/>
    <w:rsid w:val="00F44080"/>
    <w:rsid w:val="00F45C84"/>
    <w:rsid w:val="00F46C56"/>
    <w:rsid w:val="00F5088E"/>
    <w:rsid w:val="00F5240A"/>
    <w:rsid w:val="00F648B4"/>
    <w:rsid w:val="00F84363"/>
    <w:rsid w:val="00FA1025"/>
    <w:rsid w:val="00FA218B"/>
    <w:rsid w:val="00FA37CA"/>
    <w:rsid w:val="00FA5C98"/>
    <w:rsid w:val="00FB1276"/>
    <w:rsid w:val="00FB4DBA"/>
    <w:rsid w:val="00FC194A"/>
    <w:rsid w:val="00FD4A5A"/>
    <w:rsid w:val="00FF081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63"/>
    <w:pPr>
      <w:suppressAutoHyphens/>
    </w:pPr>
    <w:rPr>
      <w:sz w:val="24"/>
      <w:szCs w:val="24"/>
      <w:lang w:eastAsia="zh-CN"/>
    </w:rPr>
  </w:style>
  <w:style w:type="paragraph" w:styleId="Heading1">
    <w:name w:val="heading 1"/>
    <w:basedOn w:val="Normal"/>
    <w:next w:val="Normal"/>
    <w:qFormat/>
    <w:rsid w:val="00F84363"/>
    <w:pPr>
      <w:keepNext/>
      <w:numPr>
        <w:numId w:val="1"/>
      </w:numPr>
      <w:outlineLvl w:val="0"/>
    </w:pPr>
    <w:rPr>
      <w:b/>
      <w:i/>
      <w:sz w:val="28"/>
      <w:szCs w:val="20"/>
    </w:rPr>
  </w:style>
  <w:style w:type="paragraph" w:styleId="Heading2">
    <w:name w:val="heading 2"/>
    <w:basedOn w:val="Normal"/>
    <w:next w:val="Normal"/>
    <w:qFormat/>
    <w:rsid w:val="00F84363"/>
    <w:pPr>
      <w:keepNext/>
      <w:numPr>
        <w:ilvl w:val="1"/>
        <w:numId w:val="1"/>
      </w:numPr>
      <w:outlineLvl w:val="1"/>
    </w:pPr>
    <w:rPr>
      <w:b/>
      <w:i/>
      <w:szCs w:val="20"/>
    </w:rPr>
  </w:style>
  <w:style w:type="paragraph" w:styleId="Heading3">
    <w:name w:val="heading 3"/>
    <w:basedOn w:val="Normal"/>
    <w:next w:val="Normal"/>
    <w:qFormat/>
    <w:rsid w:val="00F84363"/>
    <w:pPr>
      <w:keepNext/>
      <w:numPr>
        <w:ilvl w:val="2"/>
        <w:numId w:val="1"/>
      </w:numPr>
      <w:spacing w:before="240" w:after="60"/>
      <w:outlineLvl w:val="2"/>
    </w:pPr>
    <w:rPr>
      <w:rFonts w:cs="Arial"/>
      <w:b/>
      <w:bCs/>
      <w:i/>
      <w:szCs w:val="26"/>
    </w:rPr>
  </w:style>
  <w:style w:type="paragraph" w:styleId="Heading4">
    <w:name w:val="heading 4"/>
    <w:basedOn w:val="Normal"/>
    <w:next w:val="Normal"/>
    <w:qFormat/>
    <w:rsid w:val="00F84363"/>
    <w:pPr>
      <w:keepNext/>
      <w:numPr>
        <w:ilvl w:val="3"/>
        <w:numId w:val="1"/>
      </w:numPr>
      <w:spacing w:before="120" w:after="60"/>
      <w:outlineLvl w:val="3"/>
    </w:pPr>
    <w:rPr>
      <w:bCs/>
      <w:i/>
      <w:sz w:val="20"/>
      <w:szCs w:val="28"/>
    </w:rPr>
  </w:style>
  <w:style w:type="paragraph" w:styleId="Heading5">
    <w:name w:val="heading 5"/>
    <w:basedOn w:val="Normal"/>
    <w:next w:val="Normal"/>
    <w:qFormat/>
    <w:rsid w:val="00F84363"/>
    <w:pPr>
      <w:keepNext/>
      <w:numPr>
        <w:ilvl w:val="4"/>
        <w:numId w:val="1"/>
      </w:numPr>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4363"/>
  </w:style>
  <w:style w:type="character" w:customStyle="1" w:styleId="WW8Num1z0">
    <w:name w:val="WW8Num1z0"/>
    <w:rsid w:val="00F84363"/>
    <w:rPr>
      <w:rFonts w:ascii="Times New Roman" w:eastAsia="Times New Roman" w:hAnsi="Times New Roman" w:cs="Times New Roman"/>
    </w:rPr>
  </w:style>
  <w:style w:type="character" w:customStyle="1" w:styleId="WW8Num1z1">
    <w:name w:val="WW8Num1z1"/>
    <w:rsid w:val="00F84363"/>
    <w:rPr>
      <w:rFonts w:ascii="Courier New" w:hAnsi="Courier New" w:cs="Courier New"/>
    </w:rPr>
  </w:style>
  <w:style w:type="character" w:customStyle="1" w:styleId="WW8Num1z2">
    <w:name w:val="WW8Num1z2"/>
    <w:rsid w:val="00F84363"/>
    <w:rPr>
      <w:rFonts w:ascii="Wingdings" w:hAnsi="Wingdings" w:cs="Wingdings"/>
    </w:rPr>
  </w:style>
  <w:style w:type="character" w:customStyle="1" w:styleId="WW8Num1z3">
    <w:name w:val="WW8Num1z3"/>
    <w:rsid w:val="00F84363"/>
    <w:rPr>
      <w:rFonts w:ascii="Symbol" w:hAnsi="Symbol" w:cs="Symbol"/>
    </w:rPr>
  </w:style>
  <w:style w:type="character" w:customStyle="1" w:styleId="WW8Num2z1">
    <w:name w:val="WW8Num2z1"/>
    <w:rsid w:val="00F84363"/>
    <w:rPr>
      <w:rFonts w:cs="Times New Roman"/>
    </w:rPr>
  </w:style>
  <w:style w:type="character" w:customStyle="1" w:styleId="WW-DefaultParagraphFont">
    <w:name w:val="WW-Default Paragraph Font"/>
    <w:rsid w:val="00F84363"/>
  </w:style>
  <w:style w:type="character" w:styleId="PageNumber">
    <w:name w:val="page number"/>
    <w:basedOn w:val="WW-DefaultParagraphFont"/>
    <w:rsid w:val="00F84363"/>
  </w:style>
  <w:style w:type="character" w:customStyle="1" w:styleId="FooterChar">
    <w:name w:val="Footer Char"/>
    <w:rsid w:val="00F84363"/>
    <w:rPr>
      <w:sz w:val="24"/>
      <w:szCs w:val="24"/>
      <w:lang w:val="lv-LV" w:bidi="ar-SA"/>
    </w:rPr>
  </w:style>
  <w:style w:type="character" w:customStyle="1" w:styleId="HeaderChar">
    <w:name w:val="Header Char"/>
    <w:uiPriority w:val="99"/>
    <w:rsid w:val="00F84363"/>
    <w:rPr>
      <w:sz w:val="24"/>
      <w:szCs w:val="24"/>
      <w:lang w:val="lv-LV" w:bidi="ar-SA"/>
    </w:rPr>
  </w:style>
  <w:style w:type="character" w:customStyle="1" w:styleId="CommentTextChar">
    <w:name w:val="Comment Text Char"/>
    <w:rsid w:val="00F84363"/>
    <w:rPr>
      <w:lang w:val="lv-LV" w:bidi="ar-SA"/>
    </w:rPr>
  </w:style>
  <w:style w:type="character" w:styleId="Strong">
    <w:name w:val="Strong"/>
    <w:qFormat/>
    <w:rsid w:val="00F84363"/>
    <w:rPr>
      <w:b/>
      <w:bCs/>
    </w:rPr>
  </w:style>
  <w:style w:type="paragraph" w:customStyle="1" w:styleId="Heading">
    <w:name w:val="Heading"/>
    <w:basedOn w:val="Normal"/>
    <w:next w:val="BodyText"/>
    <w:rsid w:val="00F84363"/>
    <w:pPr>
      <w:keepNext/>
      <w:spacing w:before="240" w:after="120"/>
    </w:pPr>
    <w:rPr>
      <w:rFonts w:ascii="Arial" w:eastAsia="Droid Sans Fallback" w:hAnsi="Arial" w:cs="Lohit Hindi"/>
      <w:sz w:val="28"/>
      <w:szCs w:val="28"/>
    </w:rPr>
  </w:style>
  <w:style w:type="paragraph" w:styleId="BodyText">
    <w:name w:val="Body Text"/>
    <w:basedOn w:val="Normal"/>
    <w:rsid w:val="00F84363"/>
    <w:pPr>
      <w:spacing w:after="120"/>
    </w:pPr>
  </w:style>
  <w:style w:type="paragraph" w:styleId="List">
    <w:name w:val="List"/>
    <w:basedOn w:val="BodyText"/>
    <w:rsid w:val="00F84363"/>
    <w:rPr>
      <w:rFonts w:cs="Lohit Hindi"/>
    </w:rPr>
  </w:style>
  <w:style w:type="paragraph" w:styleId="Caption">
    <w:name w:val="caption"/>
    <w:basedOn w:val="Normal"/>
    <w:qFormat/>
    <w:rsid w:val="00F84363"/>
    <w:pPr>
      <w:suppressLineNumbers/>
      <w:spacing w:before="120" w:after="120"/>
    </w:pPr>
    <w:rPr>
      <w:rFonts w:cs="Lohit Hindi"/>
      <w:i/>
      <w:iCs/>
    </w:rPr>
  </w:style>
  <w:style w:type="paragraph" w:customStyle="1" w:styleId="Index">
    <w:name w:val="Index"/>
    <w:basedOn w:val="Normal"/>
    <w:rsid w:val="00F84363"/>
    <w:pPr>
      <w:suppressLineNumbers/>
    </w:pPr>
    <w:rPr>
      <w:rFonts w:cs="Lohit Hindi"/>
    </w:rPr>
  </w:style>
  <w:style w:type="paragraph" w:customStyle="1" w:styleId="Style4">
    <w:name w:val="Style4"/>
    <w:basedOn w:val="Heading4"/>
    <w:rsid w:val="00F84363"/>
    <w:pPr>
      <w:numPr>
        <w:ilvl w:val="0"/>
        <w:numId w:val="0"/>
      </w:numPr>
    </w:pPr>
    <w:rPr>
      <w:rFonts w:eastAsia="HelveticaL-Book"/>
      <w:b/>
      <w:i w:val="0"/>
      <w:iCs/>
      <w:sz w:val="24"/>
    </w:rPr>
  </w:style>
  <w:style w:type="paragraph" w:customStyle="1" w:styleId="Style6">
    <w:name w:val="Style6"/>
    <w:basedOn w:val="Heading4"/>
    <w:rsid w:val="00F84363"/>
    <w:pPr>
      <w:numPr>
        <w:ilvl w:val="0"/>
        <w:numId w:val="0"/>
      </w:numPr>
    </w:pPr>
    <w:rPr>
      <w:b/>
    </w:rPr>
  </w:style>
  <w:style w:type="paragraph" w:customStyle="1" w:styleId="Style7">
    <w:name w:val="Style7"/>
    <w:basedOn w:val="Heading4"/>
    <w:rsid w:val="00F84363"/>
    <w:pPr>
      <w:numPr>
        <w:ilvl w:val="0"/>
        <w:numId w:val="0"/>
      </w:numPr>
    </w:pPr>
    <w:rPr>
      <w:b/>
    </w:rPr>
  </w:style>
  <w:style w:type="paragraph" w:customStyle="1" w:styleId="Style8">
    <w:name w:val="Style8"/>
    <w:basedOn w:val="Heading3"/>
    <w:rsid w:val="00F84363"/>
    <w:pPr>
      <w:numPr>
        <w:ilvl w:val="0"/>
        <w:numId w:val="0"/>
      </w:numPr>
    </w:pPr>
    <w:rPr>
      <w:rFonts w:cs="Times New Roman"/>
      <w:i w:val="0"/>
      <w:sz w:val="28"/>
    </w:rPr>
  </w:style>
  <w:style w:type="paragraph" w:customStyle="1" w:styleId="Virsraksts1">
    <w:name w:val="Virsraksts 1"/>
    <w:rsid w:val="00F84363"/>
    <w:pPr>
      <w:suppressAutoHyphens/>
    </w:pPr>
    <w:rPr>
      <w:b/>
      <w:i/>
      <w:sz w:val="24"/>
      <w:szCs w:val="28"/>
      <w:lang w:eastAsia="zh-CN"/>
    </w:rPr>
  </w:style>
  <w:style w:type="paragraph" w:customStyle="1" w:styleId="Virsraksts2">
    <w:name w:val="Virsraksts 2"/>
    <w:rsid w:val="00F84363"/>
    <w:pPr>
      <w:suppressAutoHyphens/>
    </w:pPr>
    <w:rPr>
      <w:b/>
      <w:i/>
      <w:sz w:val="22"/>
      <w:szCs w:val="28"/>
      <w:lang w:eastAsia="zh-CN"/>
    </w:rPr>
  </w:style>
  <w:style w:type="paragraph" w:customStyle="1" w:styleId="Virsraksts3">
    <w:name w:val="Virsraksts 3"/>
    <w:basedOn w:val="Heading4"/>
    <w:rsid w:val="00F84363"/>
    <w:pPr>
      <w:numPr>
        <w:ilvl w:val="0"/>
        <w:numId w:val="0"/>
      </w:numPr>
    </w:pPr>
    <w:rPr>
      <w:b/>
    </w:rPr>
  </w:style>
  <w:style w:type="paragraph" w:customStyle="1" w:styleId="Style1">
    <w:name w:val="Style1"/>
    <w:basedOn w:val="Heading2"/>
    <w:rsid w:val="00F84363"/>
    <w:pPr>
      <w:numPr>
        <w:ilvl w:val="0"/>
        <w:numId w:val="0"/>
      </w:numPr>
      <w:jc w:val="both"/>
    </w:pPr>
    <w:rPr>
      <w:bCs/>
      <w:i w:val="0"/>
      <w:iCs/>
    </w:rPr>
  </w:style>
  <w:style w:type="paragraph" w:customStyle="1" w:styleId="VirsrakstsU">
    <w:name w:val="Virsraksts U"/>
    <w:basedOn w:val="Heading2"/>
    <w:rsid w:val="00F84363"/>
    <w:pPr>
      <w:numPr>
        <w:ilvl w:val="0"/>
        <w:numId w:val="0"/>
      </w:numPr>
    </w:pPr>
    <w:rPr>
      <w:bCs/>
      <w:i w:val="0"/>
      <w:iCs/>
    </w:rPr>
  </w:style>
  <w:style w:type="paragraph" w:customStyle="1" w:styleId="naiskr">
    <w:name w:val="naiskr"/>
    <w:basedOn w:val="Normal"/>
    <w:rsid w:val="00F84363"/>
    <w:pPr>
      <w:spacing w:before="75" w:after="75"/>
    </w:pPr>
  </w:style>
  <w:style w:type="paragraph" w:styleId="Header">
    <w:name w:val="header"/>
    <w:basedOn w:val="Normal"/>
    <w:uiPriority w:val="99"/>
    <w:rsid w:val="00F84363"/>
    <w:pPr>
      <w:tabs>
        <w:tab w:val="center" w:pos="4153"/>
        <w:tab w:val="right" w:pos="8306"/>
      </w:tabs>
    </w:pPr>
  </w:style>
  <w:style w:type="paragraph" w:styleId="Footer">
    <w:name w:val="footer"/>
    <w:basedOn w:val="Normal"/>
    <w:rsid w:val="00F84363"/>
    <w:pPr>
      <w:tabs>
        <w:tab w:val="center" w:pos="4153"/>
        <w:tab w:val="right" w:pos="8306"/>
      </w:tabs>
    </w:pPr>
  </w:style>
  <w:style w:type="paragraph" w:customStyle="1" w:styleId="naisnod">
    <w:name w:val="naisnod"/>
    <w:basedOn w:val="Normal"/>
    <w:rsid w:val="00F84363"/>
    <w:pPr>
      <w:spacing w:before="150" w:after="150"/>
      <w:jc w:val="center"/>
    </w:pPr>
    <w:rPr>
      <w:b/>
      <w:bCs/>
    </w:rPr>
  </w:style>
  <w:style w:type="paragraph" w:customStyle="1" w:styleId="naisf">
    <w:name w:val="naisf"/>
    <w:basedOn w:val="Normal"/>
    <w:rsid w:val="00F84363"/>
    <w:pPr>
      <w:spacing w:before="75" w:after="75"/>
      <w:ind w:firstLine="375"/>
      <w:jc w:val="both"/>
    </w:pPr>
  </w:style>
  <w:style w:type="paragraph" w:styleId="Subtitle">
    <w:name w:val="Subtitle"/>
    <w:basedOn w:val="Normal"/>
    <w:next w:val="BodyText"/>
    <w:qFormat/>
    <w:rsid w:val="00F84363"/>
    <w:pPr>
      <w:jc w:val="center"/>
    </w:pPr>
    <w:rPr>
      <w:b/>
      <w:szCs w:val="20"/>
    </w:rPr>
  </w:style>
  <w:style w:type="paragraph" w:styleId="BalloonText">
    <w:name w:val="Balloon Text"/>
    <w:basedOn w:val="Normal"/>
    <w:rsid w:val="00F84363"/>
    <w:rPr>
      <w:rFonts w:ascii="Tahoma" w:hAnsi="Tahoma" w:cs="Tahoma"/>
      <w:sz w:val="16"/>
      <w:szCs w:val="16"/>
    </w:rPr>
  </w:style>
  <w:style w:type="paragraph" w:styleId="CommentText">
    <w:name w:val="annotation text"/>
    <w:basedOn w:val="Normal"/>
    <w:link w:val="CommentTextChar1"/>
    <w:rsid w:val="00F84363"/>
    <w:rPr>
      <w:sz w:val="20"/>
      <w:szCs w:val="20"/>
    </w:rPr>
  </w:style>
  <w:style w:type="paragraph" w:customStyle="1" w:styleId="Rakstz">
    <w:name w:val="Rakstz."/>
    <w:basedOn w:val="Normal"/>
    <w:rsid w:val="00F84363"/>
    <w:pPr>
      <w:spacing w:after="160" w:line="240" w:lineRule="exact"/>
    </w:pPr>
    <w:rPr>
      <w:rFonts w:ascii="Verdana" w:hAnsi="Verdana" w:cs="Verdana"/>
      <w:sz w:val="20"/>
      <w:szCs w:val="20"/>
    </w:rPr>
  </w:style>
  <w:style w:type="paragraph" w:customStyle="1" w:styleId="naislab">
    <w:name w:val="naislab"/>
    <w:basedOn w:val="Normal"/>
    <w:rsid w:val="00F84363"/>
    <w:pPr>
      <w:spacing w:before="75" w:after="75"/>
      <w:jc w:val="right"/>
    </w:pPr>
  </w:style>
  <w:style w:type="paragraph" w:styleId="ListBullet">
    <w:name w:val="List Bullet"/>
    <w:basedOn w:val="Normal"/>
    <w:rsid w:val="00F84363"/>
    <w:pPr>
      <w:tabs>
        <w:tab w:val="left" w:pos="360"/>
      </w:tabs>
      <w:ind w:left="360" w:hanging="360"/>
    </w:pPr>
  </w:style>
  <w:style w:type="paragraph" w:customStyle="1" w:styleId="TableContents">
    <w:name w:val="Table Contents"/>
    <w:basedOn w:val="Normal"/>
    <w:rsid w:val="00F84363"/>
    <w:pPr>
      <w:suppressLineNumbers/>
    </w:pPr>
  </w:style>
  <w:style w:type="paragraph" w:customStyle="1" w:styleId="TableHeading">
    <w:name w:val="Table Heading"/>
    <w:basedOn w:val="TableContents"/>
    <w:rsid w:val="00F84363"/>
    <w:pPr>
      <w:jc w:val="center"/>
    </w:pPr>
    <w:rPr>
      <w:b/>
      <w:bCs/>
    </w:rPr>
  </w:style>
  <w:style w:type="paragraph" w:customStyle="1" w:styleId="Framecontents">
    <w:name w:val="Frame contents"/>
    <w:basedOn w:val="BodyText"/>
    <w:rsid w:val="00F84363"/>
  </w:style>
  <w:style w:type="character" w:styleId="CommentReference">
    <w:name w:val="annotation reference"/>
    <w:basedOn w:val="DefaultParagraphFont"/>
    <w:rsid w:val="0021499A"/>
    <w:rPr>
      <w:sz w:val="16"/>
      <w:szCs w:val="16"/>
    </w:rPr>
  </w:style>
  <w:style w:type="paragraph" w:styleId="ListParagraph">
    <w:name w:val="List Paragraph"/>
    <w:basedOn w:val="Normal"/>
    <w:uiPriority w:val="34"/>
    <w:qFormat/>
    <w:rsid w:val="005653E7"/>
    <w:pPr>
      <w:ind w:left="720"/>
      <w:contextualSpacing/>
    </w:pPr>
  </w:style>
  <w:style w:type="character" w:styleId="Hyperlink">
    <w:name w:val="Hyperlink"/>
    <w:basedOn w:val="DefaultParagraphFont"/>
    <w:uiPriority w:val="99"/>
    <w:unhideWhenUsed/>
    <w:rsid w:val="00FD4A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74764"/>
    <w:rPr>
      <w:b/>
      <w:bCs/>
    </w:rPr>
  </w:style>
  <w:style w:type="character" w:customStyle="1" w:styleId="CommentTextChar1">
    <w:name w:val="Comment Text Char1"/>
    <w:basedOn w:val="DefaultParagraphFont"/>
    <w:link w:val="CommentText"/>
    <w:rsid w:val="00374764"/>
    <w:rPr>
      <w:lang w:eastAsia="zh-CN"/>
    </w:rPr>
  </w:style>
  <w:style w:type="character" w:customStyle="1" w:styleId="CommentSubjectChar">
    <w:name w:val="Comment Subject Char"/>
    <w:basedOn w:val="CommentTextChar1"/>
    <w:link w:val="CommentSubject"/>
    <w:rsid w:val="00374764"/>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63"/>
    <w:pPr>
      <w:suppressAutoHyphens/>
    </w:pPr>
    <w:rPr>
      <w:sz w:val="24"/>
      <w:szCs w:val="24"/>
      <w:lang w:eastAsia="zh-CN"/>
    </w:rPr>
  </w:style>
  <w:style w:type="paragraph" w:styleId="Heading1">
    <w:name w:val="heading 1"/>
    <w:basedOn w:val="Normal"/>
    <w:next w:val="Normal"/>
    <w:qFormat/>
    <w:rsid w:val="00F84363"/>
    <w:pPr>
      <w:keepNext/>
      <w:numPr>
        <w:numId w:val="1"/>
      </w:numPr>
      <w:outlineLvl w:val="0"/>
    </w:pPr>
    <w:rPr>
      <w:b/>
      <w:i/>
      <w:sz w:val="28"/>
      <w:szCs w:val="20"/>
    </w:rPr>
  </w:style>
  <w:style w:type="paragraph" w:styleId="Heading2">
    <w:name w:val="heading 2"/>
    <w:basedOn w:val="Normal"/>
    <w:next w:val="Normal"/>
    <w:qFormat/>
    <w:rsid w:val="00F84363"/>
    <w:pPr>
      <w:keepNext/>
      <w:numPr>
        <w:ilvl w:val="1"/>
        <w:numId w:val="1"/>
      </w:numPr>
      <w:outlineLvl w:val="1"/>
    </w:pPr>
    <w:rPr>
      <w:b/>
      <w:i/>
      <w:szCs w:val="20"/>
    </w:rPr>
  </w:style>
  <w:style w:type="paragraph" w:styleId="Heading3">
    <w:name w:val="heading 3"/>
    <w:basedOn w:val="Normal"/>
    <w:next w:val="Normal"/>
    <w:qFormat/>
    <w:rsid w:val="00F84363"/>
    <w:pPr>
      <w:keepNext/>
      <w:numPr>
        <w:ilvl w:val="2"/>
        <w:numId w:val="1"/>
      </w:numPr>
      <w:spacing w:before="240" w:after="60"/>
      <w:outlineLvl w:val="2"/>
    </w:pPr>
    <w:rPr>
      <w:rFonts w:cs="Arial"/>
      <w:b/>
      <w:bCs/>
      <w:i/>
      <w:szCs w:val="26"/>
    </w:rPr>
  </w:style>
  <w:style w:type="paragraph" w:styleId="Heading4">
    <w:name w:val="heading 4"/>
    <w:basedOn w:val="Normal"/>
    <w:next w:val="Normal"/>
    <w:qFormat/>
    <w:rsid w:val="00F84363"/>
    <w:pPr>
      <w:keepNext/>
      <w:numPr>
        <w:ilvl w:val="3"/>
        <w:numId w:val="1"/>
      </w:numPr>
      <w:spacing w:before="120" w:after="60"/>
      <w:outlineLvl w:val="3"/>
    </w:pPr>
    <w:rPr>
      <w:bCs/>
      <w:i/>
      <w:sz w:val="20"/>
      <w:szCs w:val="28"/>
    </w:rPr>
  </w:style>
  <w:style w:type="paragraph" w:styleId="Heading5">
    <w:name w:val="heading 5"/>
    <w:basedOn w:val="Normal"/>
    <w:next w:val="Normal"/>
    <w:qFormat/>
    <w:rsid w:val="00F84363"/>
    <w:pPr>
      <w:keepNext/>
      <w:numPr>
        <w:ilvl w:val="4"/>
        <w:numId w:val="1"/>
      </w:numPr>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4363"/>
  </w:style>
  <w:style w:type="character" w:customStyle="1" w:styleId="WW8Num1z0">
    <w:name w:val="WW8Num1z0"/>
    <w:rsid w:val="00F84363"/>
    <w:rPr>
      <w:rFonts w:ascii="Times New Roman" w:eastAsia="Times New Roman" w:hAnsi="Times New Roman" w:cs="Times New Roman"/>
    </w:rPr>
  </w:style>
  <w:style w:type="character" w:customStyle="1" w:styleId="WW8Num1z1">
    <w:name w:val="WW8Num1z1"/>
    <w:rsid w:val="00F84363"/>
    <w:rPr>
      <w:rFonts w:ascii="Courier New" w:hAnsi="Courier New" w:cs="Courier New"/>
    </w:rPr>
  </w:style>
  <w:style w:type="character" w:customStyle="1" w:styleId="WW8Num1z2">
    <w:name w:val="WW8Num1z2"/>
    <w:rsid w:val="00F84363"/>
    <w:rPr>
      <w:rFonts w:ascii="Wingdings" w:hAnsi="Wingdings" w:cs="Wingdings"/>
    </w:rPr>
  </w:style>
  <w:style w:type="character" w:customStyle="1" w:styleId="WW8Num1z3">
    <w:name w:val="WW8Num1z3"/>
    <w:rsid w:val="00F84363"/>
    <w:rPr>
      <w:rFonts w:ascii="Symbol" w:hAnsi="Symbol" w:cs="Symbol"/>
    </w:rPr>
  </w:style>
  <w:style w:type="character" w:customStyle="1" w:styleId="WW8Num2z1">
    <w:name w:val="WW8Num2z1"/>
    <w:rsid w:val="00F84363"/>
    <w:rPr>
      <w:rFonts w:cs="Times New Roman"/>
    </w:rPr>
  </w:style>
  <w:style w:type="character" w:customStyle="1" w:styleId="WW-DefaultParagraphFont">
    <w:name w:val="WW-Default Paragraph Font"/>
    <w:rsid w:val="00F84363"/>
  </w:style>
  <w:style w:type="character" w:styleId="PageNumber">
    <w:name w:val="page number"/>
    <w:basedOn w:val="WW-DefaultParagraphFont"/>
    <w:rsid w:val="00F84363"/>
  </w:style>
  <w:style w:type="character" w:customStyle="1" w:styleId="FooterChar">
    <w:name w:val="Footer Char"/>
    <w:rsid w:val="00F84363"/>
    <w:rPr>
      <w:sz w:val="24"/>
      <w:szCs w:val="24"/>
      <w:lang w:val="lv-LV" w:bidi="ar-SA"/>
    </w:rPr>
  </w:style>
  <w:style w:type="character" w:customStyle="1" w:styleId="HeaderChar">
    <w:name w:val="Header Char"/>
    <w:uiPriority w:val="99"/>
    <w:rsid w:val="00F84363"/>
    <w:rPr>
      <w:sz w:val="24"/>
      <w:szCs w:val="24"/>
      <w:lang w:val="lv-LV" w:bidi="ar-SA"/>
    </w:rPr>
  </w:style>
  <w:style w:type="character" w:customStyle="1" w:styleId="CommentTextChar">
    <w:name w:val="Comment Text Char"/>
    <w:rsid w:val="00F84363"/>
    <w:rPr>
      <w:lang w:val="lv-LV" w:bidi="ar-SA"/>
    </w:rPr>
  </w:style>
  <w:style w:type="character" w:styleId="Strong">
    <w:name w:val="Strong"/>
    <w:qFormat/>
    <w:rsid w:val="00F84363"/>
    <w:rPr>
      <w:b/>
      <w:bCs/>
    </w:rPr>
  </w:style>
  <w:style w:type="paragraph" w:customStyle="1" w:styleId="Heading">
    <w:name w:val="Heading"/>
    <w:basedOn w:val="Normal"/>
    <w:next w:val="BodyText"/>
    <w:rsid w:val="00F84363"/>
    <w:pPr>
      <w:keepNext/>
      <w:spacing w:before="240" w:after="120"/>
    </w:pPr>
    <w:rPr>
      <w:rFonts w:ascii="Arial" w:eastAsia="Droid Sans Fallback" w:hAnsi="Arial" w:cs="Lohit Hindi"/>
      <w:sz w:val="28"/>
      <w:szCs w:val="28"/>
    </w:rPr>
  </w:style>
  <w:style w:type="paragraph" w:styleId="BodyText">
    <w:name w:val="Body Text"/>
    <w:basedOn w:val="Normal"/>
    <w:rsid w:val="00F84363"/>
    <w:pPr>
      <w:spacing w:after="120"/>
    </w:pPr>
  </w:style>
  <w:style w:type="paragraph" w:styleId="List">
    <w:name w:val="List"/>
    <w:basedOn w:val="BodyText"/>
    <w:rsid w:val="00F84363"/>
    <w:rPr>
      <w:rFonts w:cs="Lohit Hindi"/>
    </w:rPr>
  </w:style>
  <w:style w:type="paragraph" w:styleId="Caption">
    <w:name w:val="caption"/>
    <w:basedOn w:val="Normal"/>
    <w:qFormat/>
    <w:rsid w:val="00F84363"/>
    <w:pPr>
      <w:suppressLineNumbers/>
      <w:spacing w:before="120" w:after="120"/>
    </w:pPr>
    <w:rPr>
      <w:rFonts w:cs="Lohit Hindi"/>
      <w:i/>
      <w:iCs/>
    </w:rPr>
  </w:style>
  <w:style w:type="paragraph" w:customStyle="1" w:styleId="Index">
    <w:name w:val="Index"/>
    <w:basedOn w:val="Normal"/>
    <w:rsid w:val="00F84363"/>
    <w:pPr>
      <w:suppressLineNumbers/>
    </w:pPr>
    <w:rPr>
      <w:rFonts w:cs="Lohit Hindi"/>
    </w:rPr>
  </w:style>
  <w:style w:type="paragraph" w:customStyle="1" w:styleId="Style4">
    <w:name w:val="Style4"/>
    <w:basedOn w:val="Heading4"/>
    <w:rsid w:val="00F84363"/>
    <w:pPr>
      <w:numPr>
        <w:ilvl w:val="0"/>
        <w:numId w:val="0"/>
      </w:numPr>
    </w:pPr>
    <w:rPr>
      <w:rFonts w:eastAsia="HelveticaL-Book"/>
      <w:b/>
      <w:i w:val="0"/>
      <w:iCs/>
      <w:sz w:val="24"/>
    </w:rPr>
  </w:style>
  <w:style w:type="paragraph" w:customStyle="1" w:styleId="Style6">
    <w:name w:val="Style6"/>
    <w:basedOn w:val="Heading4"/>
    <w:rsid w:val="00F84363"/>
    <w:pPr>
      <w:numPr>
        <w:ilvl w:val="0"/>
        <w:numId w:val="0"/>
      </w:numPr>
    </w:pPr>
    <w:rPr>
      <w:b/>
    </w:rPr>
  </w:style>
  <w:style w:type="paragraph" w:customStyle="1" w:styleId="Style7">
    <w:name w:val="Style7"/>
    <w:basedOn w:val="Heading4"/>
    <w:rsid w:val="00F84363"/>
    <w:pPr>
      <w:numPr>
        <w:ilvl w:val="0"/>
        <w:numId w:val="0"/>
      </w:numPr>
    </w:pPr>
    <w:rPr>
      <w:b/>
    </w:rPr>
  </w:style>
  <w:style w:type="paragraph" w:customStyle="1" w:styleId="Style8">
    <w:name w:val="Style8"/>
    <w:basedOn w:val="Heading3"/>
    <w:rsid w:val="00F84363"/>
    <w:pPr>
      <w:numPr>
        <w:ilvl w:val="0"/>
        <w:numId w:val="0"/>
      </w:numPr>
    </w:pPr>
    <w:rPr>
      <w:rFonts w:cs="Times New Roman"/>
      <w:i w:val="0"/>
      <w:sz w:val="28"/>
    </w:rPr>
  </w:style>
  <w:style w:type="paragraph" w:customStyle="1" w:styleId="Virsraksts1">
    <w:name w:val="Virsraksts 1"/>
    <w:rsid w:val="00F84363"/>
    <w:pPr>
      <w:suppressAutoHyphens/>
    </w:pPr>
    <w:rPr>
      <w:b/>
      <w:i/>
      <w:sz w:val="24"/>
      <w:szCs w:val="28"/>
      <w:lang w:eastAsia="zh-CN"/>
    </w:rPr>
  </w:style>
  <w:style w:type="paragraph" w:customStyle="1" w:styleId="Virsraksts2">
    <w:name w:val="Virsraksts 2"/>
    <w:rsid w:val="00F84363"/>
    <w:pPr>
      <w:suppressAutoHyphens/>
    </w:pPr>
    <w:rPr>
      <w:b/>
      <w:i/>
      <w:sz w:val="22"/>
      <w:szCs w:val="28"/>
      <w:lang w:eastAsia="zh-CN"/>
    </w:rPr>
  </w:style>
  <w:style w:type="paragraph" w:customStyle="1" w:styleId="Virsraksts3">
    <w:name w:val="Virsraksts 3"/>
    <w:basedOn w:val="Heading4"/>
    <w:rsid w:val="00F84363"/>
    <w:pPr>
      <w:numPr>
        <w:ilvl w:val="0"/>
        <w:numId w:val="0"/>
      </w:numPr>
    </w:pPr>
    <w:rPr>
      <w:b/>
    </w:rPr>
  </w:style>
  <w:style w:type="paragraph" w:customStyle="1" w:styleId="Style1">
    <w:name w:val="Style1"/>
    <w:basedOn w:val="Heading2"/>
    <w:rsid w:val="00F84363"/>
    <w:pPr>
      <w:numPr>
        <w:ilvl w:val="0"/>
        <w:numId w:val="0"/>
      </w:numPr>
      <w:jc w:val="both"/>
    </w:pPr>
    <w:rPr>
      <w:bCs/>
      <w:i w:val="0"/>
      <w:iCs/>
    </w:rPr>
  </w:style>
  <w:style w:type="paragraph" w:customStyle="1" w:styleId="VirsrakstsU">
    <w:name w:val="Virsraksts U"/>
    <w:basedOn w:val="Heading2"/>
    <w:rsid w:val="00F84363"/>
    <w:pPr>
      <w:numPr>
        <w:ilvl w:val="0"/>
        <w:numId w:val="0"/>
      </w:numPr>
    </w:pPr>
    <w:rPr>
      <w:bCs/>
      <w:i w:val="0"/>
      <w:iCs/>
    </w:rPr>
  </w:style>
  <w:style w:type="paragraph" w:customStyle="1" w:styleId="naiskr">
    <w:name w:val="naiskr"/>
    <w:basedOn w:val="Normal"/>
    <w:rsid w:val="00F84363"/>
    <w:pPr>
      <w:spacing w:before="75" w:after="75"/>
    </w:pPr>
  </w:style>
  <w:style w:type="paragraph" w:styleId="Header">
    <w:name w:val="header"/>
    <w:basedOn w:val="Normal"/>
    <w:uiPriority w:val="99"/>
    <w:rsid w:val="00F84363"/>
    <w:pPr>
      <w:tabs>
        <w:tab w:val="center" w:pos="4153"/>
        <w:tab w:val="right" w:pos="8306"/>
      </w:tabs>
    </w:pPr>
  </w:style>
  <w:style w:type="paragraph" w:styleId="Footer">
    <w:name w:val="footer"/>
    <w:basedOn w:val="Normal"/>
    <w:rsid w:val="00F84363"/>
    <w:pPr>
      <w:tabs>
        <w:tab w:val="center" w:pos="4153"/>
        <w:tab w:val="right" w:pos="8306"/>
      </w:tabs>
    </w:pPr>
  </w:style>
  <w:style w:type="paragraph" w:customStyle="1" w:styleId="naisnod">
    <w:name w:val="naisnod"/>
    <w:basedOn w:val="Normal"/>
    <w:rsid w:val="00F84363"/>
    <w:pPr>
      <w:spacing w:before="150" w:after="150"/>
      <w:jc w:val="center"/>
    </w:pPr>
    <w:rPr>
      <w:b/>
      <w:bCs/>
    </w:rPr>
  </w:style>
  <w:style w:type="paragraph" w:customStyle="1" w:styleId="naisf">
    <w:name w:val="naisf"/>
    <w:basedOn w:val="Normal"/>
    <w:rsid w:val="00F84363"/>
    <w:pPr>
      <w:spacing w:before="75" w:after="75"/>
      <w:ind w:firstLine="375"/>
      <w:jc w:val="both"/>
    </w:pPr>
  </w:style>
  <w:style w:type="paragraph" w:styleId="Subtitle">
    <w:name w:val="Subtitle"/>
    <w:basedOn w:val="Normal"/>
    <w:next w:val="BodyText"/>
    <w:qFormat/>
    <w:rsid w:val="00F84363"/>
    <w:pPr>
      <w:jc w:val="center"/>
    </w:pPr>
    <w:rPr>
      <w:b/>
      <w:szCs w:val="20"/>
    </w:rPr>
  </w:style>
  <w:style w:type="paragraph" w:styleId="BalloonText">
    <w:name w:val="Balloon Text"/>
    <w:basedOn w:val="Normal"/>
    <w:rsid w:val="00F84363"/>
    <w:rPr>
      <w:rFonts w:ascii="Tahoma" w:hAnsi="Tahoma" w:cs="Tahoma"/>
      <w:sz w:val="16"/>
      <w:szCs w:val="16"/>
    </w:rPr>
  </w:style>
  <w:style w:type="paragraph" w:styleId="CommentText">
    <w:name w:val="annotation text"/>
    <w:basedOn w:val="Normal"/>
    <w:link w:val="CommentTextChar1"/>
    <w:rsid w:val="00F84363"/>
    <w:rPr>
      <w:sz w:val="20"/>
      <w:szCs w:val="20"/>
    </w:rPr>
  </w:style>
  <w:style w:type="paragraph" w:customStyle="1" w:styleId="Rakstz">
    <w:name w:val="Rakstz."/>
    <w:basedOn w:val="Normal"/>
    <w:rsid w:val="00F84363"/>
    <w:pPr>
      <w:spacing w:after="160" w:line="240" w:lineRule="exact"/>
    </w:pPr>
    <w:rPr>
      <w:rFonts w:ascii="Verdana" w:hAnsi="Verdana" w:cs="Verdana"/>
      <w:sz w:val="20"/>
      <w:szCs w:val="20"/>
    </w:rPr>
  </w:style>
  <w:style w:type="paragraph" w:customStyle="1" w:styleId="naislab">
    <w:name w:val="naislab"/>
    <w:basedOn w:val="Normal"/>
    <w:rsid w:val="00F84363"/>
    <w:pPr>
      <w:spacing w:before="75" w:after="75"/>
      <w:jc w:val="right"/>
    </w:pPr>
  </w:style>
  <w:style w:type="paragraph" w:styleId="ListBullet">
    <w:name w:val="List Bullet"/>
    <w:basedOn w:val="Normal"/>
    <w:rsid w:val="00F84363"/>
    <w:pPr>
      <w:tabs>
        <w:tab w:val="left" w:pos="360"/>
      </w:tabs>
      <w:ind w:left="360" w:hanging="360"/>
    </w:pPr>
  </w:style>
  <w:style w:type="paragraph" w:customStyle="1" w:styleId="TableContents">
    <w:name w:val="Table Contents"/>
    <w:basedOn w:val="Normal"/>
    <w:rsid w:val="00F84363"/>
    <w:pPr>
      <w:suppressLineNumbers/>
    </w:pPr>
  </w:style>
  <w:style w:type="paragraph" w:customStyle="1" w:styleId="TableHeading">
    <w:name w:val="Table Heading"/>
    <w:basedOn w:val="TableContents"/>
    <w:rsid w:val="00F84363"/>
    <w:pPr>
      <w:jc w:val="center"/>
    </w:pPr>
    <w:rPr>
      <w:b/>
      <w:bCs/>
    </w:rPr>
  </w:style>
  <w:style w:type="paragraph" w:customStyle="1" w:styleId="Framecontents">
    <w:name w:val="Frame contents"/>
    <w:basedOn w:val="BodyText"/>
    <w:rsid w:val="00F84363"/>
  </w:style>
  <w:style w:type="character" w:styleId="CommentReference">
    <w:name w:val="annotation reference"/>
    <w:basedOn w:val="DefaultParagraphFont"/>
    <w:rsid w:val="0021499A"/>
    <w:rPr>
      <w:sz w:val="16"/>
      <w:szCs w:val="16"/>
    </w:rPr>
  </w:style>
  <w:style w:type="paragraph" w:styleId="ListParagraph">
    <w:name w:val="List Paragraph"/>
    <w:basedOn w:val="Normal"/>
    <w:uiPriority w:val="34"/>
    <w:qFormat/>
    <w:rsid w:val="005653E7"/>
    <w:pPr>
      <w:ind w:left="720"/>
      <w:contextualSpacing/>
    </w:pPr>
  </w:style>
  <w:style w:type="character" w:styleId="Hyperlink">
    <w:name w:val="Hyperlink"/>
    <w:basedOn w:val="DefaultParagraphFont"/>
    <w:uiPriority w:val="99"/>
    <w:unhideWhenUsed/>
    <w:rsid w:val="00FD4A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74764"/>
    <w:rPr>
      <w:b/>
      <w:bCs/>
    </w:rPr>
  </w:style>
  <w:style w:type="character" w:customStyle="1" w:styleId="CommentTextChar1">
    <w:name w:val="Comment Text Char1"/>
    <w:basedOn w:val="DefaultParagraphFont"/>
    <w:link w:val="CommentText"/>
    <w:rsid w:val="00374764"/>
    <w:rPr>
      <w:lang w:eastAsia="zh-CN"/>
    </w:rPr>
  </w:style>
  <w:style w:type="character" w:customStyle="1" w:styleId="CommentSubjectChar">
    <w:name w:val="Comment Subject Char"/>
    <w:basedOn w:val="CommentTextChar1"/>
    <w:link w:val="CommentSubject"/>
    <w:rsid w:val="00374764"/>
    <w:rPr>
      <w:lang w:eastAsia="zh-CN"/>
    </w:rPr>
  </w:style>
</w:styles>
</file>

<file path=word/webSettings.xml><?xml version="1.0" encoding="utf-8"?>
<w:webSettings xmlns:r="http://schemas.openxmlformats.org/officeDocument/2006/relationships" xmlns:w="http://schemas.openxmlformats.org/wordprocessingml/2006/main">
  <w:divs>
    <w:div w:id="1805266789">
      <w:bodyDiv w:val="1"/>
      <w:marLeft w:val="0"/>
      <w:marRight w:val="0"/>
      <w:marTop w:val="0"/>
      <w:marBottom w:val="0"/>
      <w:divBdr>
        <w:top w:val="none" w:sz="0" w:space="0" w:color="auto"/>
        <w:left w:val="none" w:sz="0" w:space="0" w:color="auto"/>
        <w:bottom w:val="none" w:sz="0" w:space="0" w:color="auto"/>
        <w:right w:val="none" w:sz="0" w:space="0" w:color="auto"/>
      </w:divBdr>
      <w:divsChild>
        <w:div w:id="1344169340">
          <w:marLeft w:val="0"/>
          <w:marRight w:val="0"/>
          <w:marTop w:val="0"/>
          <w:marBottom w:val="0"/>
          <w:divBdr>
            <w:top w:val="none" w:sz="0" w:space="0" w:color="auto"/>
            <w:left w:val="none" w:sz="0" w:space="0" w:color="auto"/>
            <w:bottom w:val="none" w:sz="0" w:space="0" w:color="auto"/>
            <w:right w:val="none" w:sz="0" w:space="0" w:color="auto"/>
          </w:divBdr>
          <w:divsChild>
            <w:div w:id="880480544">
              <w:marLeft w:val="0"/>
              <w:marRight w:val="0"/>
              <w:marTop w:val="0"/>
              <w:marBottom w:val="0"/>
              <w:divBdr>
                <w:top w:val="none" w:sz="0" w:space="0" w:color="auto"/>
                <w:left w:val="none" w:sz="0" w:space="0" w:color="auto"/>
                <w:bottom w:val="none" w:sz="0" w:space="0" w:color="auto"/>
                <w:right w:val="none" w:sz="0" w:space="0" w:color="auto"/>
              </w:divBdr>
            </w:div>
            <w:div w:id="481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nts.krumins@jaunatne.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4A175-2EFA-40AB-8704-9A6B2EC1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1413</Words>
  <Characters>10515</Characters>
  <Application>Microsoft Office Word</Application>
  <DocSecurity>0</DocSecurity>
  <Lines>404</Lines>
  <Paragraphs>198</Paragraphs>
  <ScaleCrop>false</ScaleCrop>
  <HeadingPairs>
    <vt:vector size="2" baseType="variant">
      <vt:variant>
        <vt:lpstr>Title</vt:lpstr>
      </vt:variant>
      <vt:variant>
        <vt:i4>1</vt:i4>
      </vt:variant>
    </vt:vector>
  </HeadingPairs>
  <TitlesOfParts>
    <vt:vector size="1" baseType="lpstr">
      <vt:lpstr>Ministru kabineta noteikumu projekta „Jaunatnes starptautisko programmu aģentūras nolikums” sākotnējās ietekmes novērtējuma ziņojums (anotācija)</vt:lpstr>
    </vt:vector>
  </TitlesOfParts>
  <Company>IZM</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„Jaunatnes starptautisko programmu aģentūras nolikums” sākotnējās ietekmes novērtējuma ziņojums (anotācija)</dc:title>
  <dc:subject>Anotācija</dc:subject>
  <dc:creator>Rimants Krūmiņš</dc:creator>
  <dc:description>D.Sproģe, 67213202, daina.sproge@jaunatne.gov.lv_x000d_
R.Krūmiņš, 67356255, rimants.krumins@jaunatne.gov.lv</dc:description>
  <cp:lastModifiedBy>Edgars Severs</cp:lastModifiedBy>
  <cp:revision>6</cp:revision>
  <cp:lastPrinted>2012-11-09T14:39:00Z</cp:lastPrinted>
  <dcterms:created xsi:type="dcterms:W3CDTF">2012-11-29T08:18:00Z</dcterms:created>
  <dcterms:modified xsi:type="dcterms:W3CDTF">2012-12-06T09:29:00Z</dcterms:modified>
</cp:coreProperties>
</file>